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8D0A5" w14:textId="432FBD5B" w:rsidR="00E30226" w:rsidRPr="003D5B77" w:rsidRDefault="00E30226" w:rsidP="00E30226">
      <w:pPr>
        <w:pStyle w:val="1"/>
        <w:spacing w:before="60" w:after="60"/>
        <w:ind w:left="0" w:right="0"/>
        <w:rPr>
          <w:sz w:val="20"/>
          <w:szCs w:val="20"/>
        </w:rPr>
      </w:pPr>
      <w:bookmarkStart w:id="0" w:name="_GoBack"/>
      <w:bookmarkEnd w:id="0"/>
      <w:r w:rsidRPr="00FF7991">
        <w:rPr>
          <w:sz w:val="20"/>
          <w:szCs w:val="20"/>
        </w:rPr>
        <w:t xml:space="preserve">ΠΑΡΑΡΤΗΜΑ </w:t>
      </w:r>
      <w:r w:rsidR="00CF695D">
        <w:rPr>
          <w:sz w:val="20"/>
          <w:szCs w:val="20"/>
          <w:lang w:val="en-US"/>
        </w:rPr>
        <w:t>XI</w:t>
      </w:r>
    </w:p>
    <w:p w14:paraId="3195EC1F" w14:textId="7393BA9D" w:rsidR="00E30226" w:rsidRPr="00CF695D" w:rsidRDefault="00CF695D" w:rsidP="00E30226">
      <w:pPr>
        <w:pStyle w:val="1"/>
        <w:spacing w:before="60" w:after="60"/>
        <w:ind w:left="0" w:right="0"/>
        <w:rPr>
          <w:sz w:val="20"/>
          <w:szCs w:val="20"/>
        </w:rPr>
      </w:pPr>
      <w:r>
        <w:rPr>
          <w:sz w:val="20"/>
          <w:szCs w:val="20"/>
        </w:rPr>
        <w:t>ΤΕΚΜΗΡΙΩΣΗ ΚΛΙΜΑΤΙΚΗΣ ΑΝΘΕΚΤΙΚΟΤΗΤΑΣ</w:t>
      </w:r>
    </w:p>
    <w:p w14:paraId="580EA33C" w14:textId="4ADF1330" w:rsidR="003D5B77" w:rsidRDefault="003D5B77" w:rsidP="003D5B77">
      <w:pPr>
        <w:widowControl/>
        <w:autoSpaceDE/>
        <w:autoSpaceDN/>
        <w:rPr>
          <w:rFonts w:ascii="Tahoma" w:eastAsia="Times New Roman" w:hAnsi="Tahoma" w:cs="Tahoma"/>
          <w:sz w:val="20"/>
          <w:szCs w:val="20"/>
        </w:rPr>
      </w:pPr>
    </w:p>
    <w:p w14:paraId="3958C523" w14:textId="4856D98C"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u w:val="single"/>
        </w:rPr>
        <w:t xml:space="preserve">Μόνο για τις περιπτώσεις επενδυτικών σχεδίων που περιλαμβάνουν υποδομές κατηγορίας </w:t>
      </w:r>
      <w:r w:rsidRPr="00CF695D">
        <w:rPr>
          <w:rFonts w:ascii="Tahoma" w:eastAsia="Times New Roman" w:hAnsi="Tahoma" w:cs="Tahoma"/>
          <w:sz w:val="20"/>
          <w:szCs w:val="20"/>
          <w:u w:val="single"/>
          <w:lang w:val="en-US"/>
        </w:rPr>
        <w:t>A</w:t>
      </w:r>
      <w:r w:rsidRPr="00CF695D">
        <w:rPr>
          <w:rFonts w:ascii="Tahoma" w:eastAsia="Times New Roman" w:hAnsi="Tahoma" w:cs="Tahoma"/>
          <w:sz w:val="20"/>
          <w:szCs w:val="20"/>
        </w:rPr>
        <w:t>,  η αξιολόγηση</w:t>
      </w:r>
      <w:r w:rsidR="00523689">
        <w:rPr>
          <w:rFonts w:ascii="Tahoma" w:eastAsia="Times New Roman" w:hAnsi="Tahoma" w:cs="Tahoma"/>
          <w:sz w:val="20"/>
          <w:szCs w:val="20"/>
        </w:rPr>
        <w:t xml:space="preserve"> </w:t>
      </w:r>
      <w:r w:rsidRPr="00CF695D">
        <w:rPr>
          <w:rFonts w:ascii="Tahoma" w:eastAsia="Times New Roman" w:hAnsi="Tahoma" w:cs="Tahoma"/>
          <w:sz w:val="20"/>
          <w:szCs w:val="20"/>
        </w:rPr>
        <w:t>τόσο της κλιματικής ουδετερότητας όσο και της κλιματικής ανθεκτικότητας θα  πραγματοποιείται με βάση την</w:t>
      </w:r>
      <w:r w:rsidR="00523689">
        <w:rPr>
          <w:rFonts w:ascii="Tahoma" w:eastAsia="Times New Roman" w:hAnsi="Tahoma" w:cs="Tahoma"/>
          <w:sz w:val="20"/>
          <w:szCs w:val="20"/>
        </w:rPr>
        <w:t xml:space="preserve"> </w:t>
      </w:r>
      <w:r w:rsidRPr="00CF695D">
        <w:rPr>
          <w:rFonts w:ascii="Tahoma" w:eastAsia="Times New Roman" w:hAnsi="Tahoma" w:cs="Tahoma"/>
          <w:b/>
          <w:bCs/>
          <w:sz w:val="20"/>
          <w:szCs w:val="20"/>
        </w:rPr>
        <w:t>«Έκθεση τεκμηρίωσης κλιματικής ανθεκτικότητας του επενδυτικού σχεδίου»</w:t>
      </w:r>
      <w:r w:rsidRPr="00CF695D">
        <w:rPr>
          <w:rFonts w:ascii="Tahoma" w:eastAsia="Times New Roman" w:hAnsi="Tahoma" w:cs="Tahoma"/>
          <w:sz w:val="20"/>
          <w:szCs w:val="20"/>
        </w:rPr>
        <w:t>, η οποία συντάσσεται σύμφωνα</w:t>
      </w:r>
      <w:r w:rsidR="00523689">
        <w:rPr>
          <w:rFonts w:ascii="Tahoma" w:eastAsia="Times New Roman" w:hAnsi="Tahoma" w:cs="Tahoma"/>
          <w:sz w:val="20"/>
          <w:szCs w:val="20"/>
        </w:rPr>
        <w:t xml:space="preserve"> </w:t>
      </w:r>
      <w:r w:rsidRPr="00CF695D">
        <w:rPr>
          <w:rFonts w:ascii="Tahoma" w:eastAsia="Times New Roman" w:hAnsi="Tahoma" w:cs="Tahoma"/>
          <w:sz w:val="20"/>
          <w:szCs w:val="20"/>
        </w:rPr>
        <w:t>με τον παρακάτω οδηγό.</w:t>
      </w:r>
    </w:p>
    <w:p w14:paraId="1D8FA356" w14:textId="77777777" w:rsidR="00CF695D" w:rsidRPr="00CF695D" w:rsidRDefault="00CF695D" w:rsidP="00CF695D">
      <w:pPr>
        <w:widowControl/>
        <w:autoSpaceDE/>
        <w:autoSpaceDN/>
        <w:jc w:val="both"/>
        <w:rPr>
          <w:rFonts w:ascii="Tahoma" w:eastAsia="Times New Roman" w:hAnsi="Tahoma" w:cs="Tahoma"/>
          <w:sz w:val="20"/>
          <w:szCs w:val="20"/>
        </w:rPr>
      </w:pPr>
    </w:p>
    <w:p w14:paraId="2A79E8FE"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ιστοσελίδα δημοσίευσης της Δράσης παρέχεται και βοηθητικό αρχείο Excel, που έχει κατασκευαστεί προς υποβοήθηση των δικαιούχων να εκπονήσουν εκθέσεις κλιματικής ανθεκτικότητας, για όσα έργα απαιτείται μια τέτοια έκθεση.</w:t>
      </w:r>
    </w:p>
    <w:p w14:paraId="21EC2E71" w14:textId="77777777" w:rsidR="00CF695D" w:rsidRPr="00CF695D" w:rsidRDefault="00CF695D" w:rsidP="00CF695D">
      <w:pPr>
        <w:widowControl/>
        <w:autoSpaceDE/>
        <w:autoSpaceDN/>
        <w:jc w:val="both"/>
        <w:rPr>
          <w:rFonts w:ascii="Tahoma" w:eastAsia="Times New Roman" w:hAnsi="Tahoma" w:cs="Tahoma"/>
          <w:sz w:val="20"/>
          <w:szCs w:val="20"/>
        </w:rPr>
      </w:pPr>
    </w:p>
    <w:p w14:paraId="7CBE7A8A"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Οδηγός περιεχομένων για την εκπόνηση έκθεσης τεκμηρίωσης κλιματικής ανθεκτικότητας του επενδυτικού σχεδίου.</w:t>
      </w:r>
    </w:p>
    <w:p w14:paraId="32700A01" w14:textId="77777777" w:rsidR="00CF695D" w:rsidRPr="00CF695D" w:rsidRDefault="00CF695D" w:rsidP="00CF695D">
      <w:pPr>
        <w:widowControl/>
        <w:autoSpaceDE/>
        <w:autoSpaceDN/>
        <w:jc w:val="both"/>
        <w:rPr>
          <w:rFonts w:ascii="Tahoma" w:eastAsia="Times New Roman" w:hAnsi="Tahoma" w:cs="Tahoma"/>
          <w:b/>
          <w:bCs/>
          <w:sz w:val="20"/>
          <w:szCs w:val="20"/>
        </w:rPr>
      </w:pPr>
    </w:p>
    <w:p w14:paraId="0F3C843C"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1. ΕΙΣΑΓΩΓΗ</w:t>
      </w:r>
    </w:p>
    <w:p w14:paraId="1FA9AA4C" w14:textId="77777777" w:rsidR="00CF695D" w:rsidRPr="00CF695D" w:rsidRDefault="00CF695D" w:rsidP="00CF695D">
      <w:pPr>
        <w:widowControl/>
        <w:autoSpaceDE/>
        <w:autoSpaceDN/>
        <w:jc w:val="both"/>
        <w:rPr>
          <w:rFonts w:ascii="Tahoma" w:eastAsia="Times New Roman" w:hAnsi="Tahoma" w:cs="Tahoma"/>
          <w:b/>
          <w:bCs/>
          <w:sz w:val="20"/>
          <w:szCs w:val="20"/>
        </w:rPr>
      </w:pPr>
    </w:p>
    <w:p w14:paraId="4AF6D770"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1.1 Περιγραφή του έργου</w:t>
      </w:r>
    </w:p>
    <w:p w14:paraId="7AB3B582" w14:textId="77777777" w:rsidR="00CF695D" w:rsidRPr="00CF695D" w:rsidRDefault="00CF695D" w:rsidP="00CF695D">
      <w:pPr>
        <w:widowControl/>
        <w:autoSpaceDE/>
        <w:autoSpaceDN/>
        <w:rPr>
          <w:rFonts w:ascii="Tahoma" w:eastAsia="Times New Roman" w:hAnsi="Tahoma" w:cs="Tahoma"/>
          <w:sz w:val="20"/>
          <w:szCs w:val="20"/>
        </w:rPr>
      </w:pPr>
    </w:p>
    <w:p w14:paraId="5B47238D" w14:textId="7235392A"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περιγραφή του Έργου μπορεί να προέρχεται από τη μελέτη περιβαλλοντικών επιπτώσεων ή από άλλα τεχνικά</w:t>
      </w:r>
      <w:r w:rsidR="00523689">
        <w:rPr>
          <w:rFonts w:ascii="Tahoma" w:eastAsia="Times New Roman" w:hAnsi="Tahoma" w:cs="Tahoma"/>
          <w:sz w:val="20"/>
          <w:szCs w:val="20"/>
        </w:rPr>
        <w:t xml:space="preserve"> </w:t>
      </w:r>
      <w:r w:rsidRPr="00CF695D">
        <w:rPr>
          <w:rFonts w:ascii="Tahoma" w:eastAsia="Times New Roman" w:hAnsi="Tahoma" w:cs="Tahoma"/>
          <w:sz w:val="20"/>
          <w:szCs w:val="20"/>
        </w:rPr>
        <w:t>έγγραφα του φακέλου του Έργου. Θα πρέπει να αναφέρονται η περιβαλλοντική ταξινόμηση αυτού (ΦΕΚ</w:t>
      </w:r>
      <w:r w:rsidR="00523689">
        <w:rPr>
          <w:rFonts w:ascii="Tahoma" w:eastAsia="Times New Roman" w:hAnsi="Tahoma" w:cs="Tahoma"/>
          <w:sz w:val="20"/>
          <w:szCs w:val="20"/>
        </w:rPr>
        <w:t xml:space="preserve"> </w:t>
      </w:r>
      <w:r w:rsidRPr="00CF695D">
        <w:rPr>
          <w:rFonts w:ascii="Tahoma" w:eastAsia="Times New Roman" w:hAnsi="Tahoma" w:cs="Tahoma"/>
          <w:sz w:val="20"/>
          <w:szCs w:val="20"/>
        </w:rPr>
        <w:t>841Β/24-2-2022) και ο προϋπολογισμός.</w:t>
      </w:r>
    </w:p>
    <w:p w14:paraId="532BC4A5" w14:textId="77777777" w:rsidR="00CF695D" w:rsidRPr="00CF695D" w:rsidRDefault="00CF695D" w:rsidP="00CF695D">
      <w:pPr>
        <w:widowControl/>
        <w:autoSpaceDE/>
        <w:autoSpaceDN/>
        <w:jc w:val="both"/>
        <w:rPr>
          <w:rFonts w:ascii="Tahoma" w:eastAsia="Times New Roman" w:hAnsi="Tahoma" w:cs="Tahoma"/>
          <w:sz w:val="20"/>
          <w:szCs w:val="20"/>
        </w:rPr>
      </w:pPr>
    </w:p>
    <w:p w14:paraId="5123C169"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 xml:space="preserve">1.2 Χωροθέτηση </w:t>
      </w:r>
    </w:p>
    <w:p w14:paraId="63BFC052" w14:textId="77777777" w:rsidR="00CF695D" w:rsidRPr="00CF695D" w:rsidRDefault="00CF695D" w:rsidP="00CF695D">
      <w:pPr>
        <w:widowControl/>
        <w:autoSpaceDE/>
        <w:autoSpaceDN/>
        <w:rPr>
          <w:rFonts w:ascii="Tahoma" w:eastAsia="Times New Roman" w:hAnsi="Tahoma" w:cs="Tahoma"/>
          <w:sz w:val="20"/>
          <w:szCs w:val="20"/>
        </w:rPr>
      </w:pPr>
    </w:p>
    <w:p w14:paraId="4E41E833" w14:textId="48530C61"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χωροθέτηση του Έργου όπως αποτυπώνεται σε χάρτες στην Μελέτη Περιβαλλοντικών Επιπτώσεων ή σε</w:t>
      </w:r>
      <w:r w:rsidR="00523689">
        <w:rPr>
          <w:rFonts w:ascii="Tahoma" w:eastAsia="Times New Roman" w:hAnsi="Tahoma" w:cs="Tahoma"/>
          <w:sz w:val="20"/>
          <w:szCs w:val="20"/>
        </w:rPr>
        <w:t xml:space="preserve"> </w:t>
      </w:r>
      <w:r w:rsidRPr="00CF695D">
        <w:rPr>
          <w:rFonts w:ascii="Tahoma" w:eastAsia="Times New Roman" w:hAnsi="Tahoma" w:cs="Tahoma"/>
          <w:sz w:val="20"/>
          <w:szCs w:val="20"/>
        </w:rPr>
        <w:t>άλλα τεχνικά έγγραφα του φακέλου του Έργου.</w:t>
      </w:r>
    </w:p>
    <w:p w14:paraId="5175C145" w14:textId="77777777" w:rsidR="00CF695D" w:rsidRPr="00CF695D" w:rsidRDefault="00CF695D" w:rsidP="00CF695D">
      <w:pPr>
        <w:widowControl/>
        <w:autoSpaceDE/>
        <w:autoSpaceDN/>
        <w:jc w:val="both"/>
        <w:rPr>
          <w:rFonts w:ascii="Tahoma" w:eastAsia="Times New Roman" w:hAnsi="Tahoma" w:cs="Tahoma"/>
          <w:sz w:val="20"/>
          <w:szCs w:val="20"/>
        </w:rPr>
      </w:pPr>
    </w:p>
    <w:p w14:paraId="2D845E9E"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1.3 Περιληπτική απόδοση του τρόπου αντιμετώπισης των ζητημάτων κλιματικής αλλαγής</w:t>
      </w:r>
    </w:p>
    <w:p w14:paraId="4A2E921D" w14:textId="77777777" w:rsidR="00CF695D" w:rsidRPr="00CF695D" w:rsidRDefault="00CF695D" w:rsidP="00CF695D">
      <w:pPr>
        <w:widowControl/>
        <w:autoSpaceDE/>
        <w:autoSpaceDN/>
        <w:rPr>
          <w:rFonts w:ascii="Tahoma" w:eastAsia="Times New Roman" w:hAnsi="Tahoma" w:cs="Tahoma"/>
          <w:sz w:val="20"/>
          <w:szCs w:val="20"/>
        </w:rPr>
      </w:pPr>
    </w:p>
    <w:p w14:paraId="77A83DA5" w14:textId="003BC12C"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περίληψη των βασικών σημείων των κεφαλαίων 2 και 3 που περιγράφονται στη συνέχεια θα πρέπει να</w:t>
      </w:r>
      <w:r w:rsidR="00523689">
        <w:rPr>
          <w:rFonts w:ascii="Tahoma" w:eastAsia="Times New Roman" w:hAnsi="Tahoma" w:cs="Tahoma"/>
          <w:sz w:val="20"/>
          <w:szCs w:val="20"/>
        </w:rPr>
        <w:t xml:space="preserve"> </w:t>
      </w:r>
      <w:r w:rsidRPr="00CF695D">
        <w:rPr>
          <w:rFonts w:ascii="Tahoma" w:eastAsia="Times New Roman" w:hAnsi="Tahoma" w:cs="Tahoma"/>
          <w:sz w:val="20"/>
          <w:szCs w:val="20"/>
        </w:rPr>
        <w:t>αναφέρεται αν από τον προέλεγχο απαιτήθηκε η λεπτομερής ανάλυση του μετριασμού και της προσαρμογής</w:t>
      </w:r>
      <w:r w:rsidR="00523689">
        <w:rPr>
          <w:rFonts w:ascii="Tahoma" w:eastAsia="Times New Roman" w:hAnsi="Tahoma" w:cs="Tahoma"/>
          <w:sz w:val="20"/>
          <w:szCs w:val="20"/>
        </w:rPr>
        <w:t xml:space="preserve"> </w:t>
      </w:r>
      <w:r w:rsidRPr="00CF695D">
        <w:rPr>
          <w:rFonts w:ascii="Tahoma" w:eastAsia="Times New Roman" w:hAnsi="Tahoma" w:cs="Tahoma"/>
          <w:sz w:val="20"/>
          <w:szCs w:val="20"/>
        </w:rPr>
        <w:t>στην κλιματική αλλαγή. Εφόσον έχει απαιτηθεί, θα πρέπει να δίνονται τα βασικά συμπεράσματα.</w:t>
      </w:r>
    </w:p>
    <w:p w14:paraId="0C51DE5A" w14:textId="77777777" w:rsidR="00CF695D" w:rsidRPr="00CF695D" w:rsidRDefault="00CF695D" w:rsidP="00CF695D">
      <w:pPr>
        <w:widowControl/>
        <w:autoSpaceDE/>
        <w:autoSpaceDN/>
        <w:jc w:val="both"/>
        <w:rPr>
          <w:rFonts w:ascii="Tahoma" w:eastAsia="Times New Roman" w:hAnsi="Tahoma" w:cs="Tahoma"/>
          <w:sz w:val="20"/>
          <w:szCs w:val="20"/>
        </w:rPr>
      </w:pPr>
    </w:p>
    <w:p w14:paraId="3BCBDC77"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Σε αυτή την παράγραφο θα πρέπει κατ’ ελάχιστο να δίνονται τα συνοπτικά αποτελέσματα των εκπομπών αερίων του θερμοκηπίου του έργου, εφόσον αυτά έχουν υπολογιστεί με λεπτομερή ανάλυση, καθώς και τα αποτελέσματα του προελέγχου προσαρμογής και της ανάλυσης διακινδύνευσης.</w:t>
      </w:r>
    </w:p>
    <w:p w14:paraId="16D59CCC" w14:textId="77777777" w:rsidR="00CF695D" w:rsidRPr="00CF695D" w:rsidRDefault="00CF695D" w:rsidP="00CF695D">
      <w:pPr>
        <w:widowControl/>
        <w:autoSpaceDE/>
        <w:autoSpaceDN/>
        <w:jc w:val="both"/>
        <w:rPr>
          <w:rFonts w:ascii="Tahoma" w:eastAsia="Times New Roman" w:hAnsi="Tahoma" w:cs="Tahoma"/>
          <w:sz w:val="20"/>
          <w:szCs w:val="20"/>
        </w:rPr>
      </w:pPr>
    </w:p>
    <w:p w14:paraId="1BECF03D"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Επίσης, θα πρέπει να  αναφέρεται η συμβατότητα του Έργου με την κλιματική ουδετερότητα και η συνέπεια αυτού με υφιστάμενες στρατηγικές και σχέδια προσαρμογής στην κλιματική αλλαγή.</w:t>
      </w:r>
    </w:p>
    <w:p w14:paraId="6BC91B7D" w14:textId="77777777" w:rsidR="00CF695D" w:rsidRPr="00CF695D" w:rsidRDefault="00CF695D" w:rsidP="00CF695D">
      <w:pPr>
        <w:widowControl/>
        <w:autoSpaceDE/>
        <w:autoSpaceDN/>
        <w:jc w:val="both"/>
        <w:rPr>
          <w:rFonts w:ascii="Tahoma" w:eastAsia="Times New Roman" w:hAnsi="Tahoma" w:cs="Tahoma"/>
          <w:sz w:val="20"/>
          <w:szCs w:val="20"/>
        </w:rPr>
      </w:pPr>
    </w:p>
    <w:p w14:paraId="1D30879E" w14:textId="77777777" w:rsidR="00CF695D" w:rsidRPr="00CF695D" w:rsidRDefault="00CF695D" w:rsidP="00CF695D">
      <w:pPr>
        <w:widowControl/>
        <w:autoSpaceDE/>
        <w:autoSpaceDN/>
        <w:jc w:val="both"/>
        <w:rPr>
          <w:rFonts w:ascii="Tahoma" w:eastAsia="Times New Roman" w:hAnsi="Tahoma" w:cs="Tahoma"/>
          <w:sz w:val="20"/>
          <w:szCs w:val="20"/>
        </w:rPr>
      </w:pPr>
    </w:p>
    <w:p w14:paraId="69CF7FF4"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2. ΜΕΤΡΙΑΣΜΟΣ ΤΗΣ ΚΛΙΜΑΤΙΚΗΣ ΑΛΛΑΓΗΣ</w:t>
      </w:r>
    </w:p>
    <w:p w14:paraId="586C9F63" w14:textId="77777777" w:rsidR="00CF695D" w:rsidRPr="00CF695D" w:rsidRDefault="00CF695D" w:rsidP="00CF695D">
      <w:pPr>
        <w:widowControl/>
        <w:autoSpaceDE/>
        <w:autoSpaceDN/>
        <w:jc w:val="both"/>
        <w:rPr>
          <w:rFonts w:ascii="Tahoma" w:eastAsia="Times New Roman" w:hAnsi="Tahoma" w:cs="Tahoma"/>
          <w:b/>
          <w:bCs/>
          <w:sz w:val="20"/>
          <w:szCs w:val="20"/>
        </w:rPr>
      </w:pPr>
    </w:p>
    <w:p w14:paraId="5A2B7A72"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Σε αυτή την ενότητα αναλύεται ο μετριασμός της κλιματικής αλλαγής, δηλαδή η μείωση των εκπομπών αερίων του θερμοκηπίου και η συμβολή της υποδομής στην επίτευξη κλιματικής ουδετερότητας, σύμφωνα με το Ελληνικό και το Ευρωπαϊκό δίκαιο.</w:t>
      </w:r>
    </w:p>
    <w:p w14:paraId="51054D51" w14:textId="77777777" w:rsidR="00CF695D" w:rsidRPr="00CF695D" w:rsidRDefault="00CF695D" w:rsidP="00CF695D">
      <w:pPr>
        <w:widowControl/>
        <w:autoSpaceDE/>
        <w:autoSpaceDN/>
        <w:jc w:val="both"/>
        <w:rPr>
          <w:rFonts w:ascii="Tahoma" w:eastAsia="Times New Roman" w:hAnsi="Tahoma" w:cs="Tahoma"/>
          <w:sz w:val="20"/>
          <w:szCs w:val="20"/>
        </w:rPr>
      </w:pPr>
    </w:p>
    <w:p w14:paraId="5373F776"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Συνολικά προβλέπεται έλεγχος δύο φάσεων, όπου η πρώτη φάση είναι ο προέλεγχος από τον οποίο μπορεί να προκύψει ότι απαιτείται λεπτομερής ανάλυση (δεύτερη φάση).</w:t>
      </w:r>
    </w:p>
    <w:p w14:paraId="22E95E4F" w14:textId="77777777" w:rsidR="00CF695D" w:rsidRPr="00CF695D" w:rsidRDefault="00CF695D" w:rsidP="00CF695D">
      <w:pPr>
        <w:widowControl/>
        <w:autoSpaceDE/>
        <w:autoSpaceDN/>
        <w:jc w:val="both"/>
        <w:rPr>
          <w:rFonts w:ascii="Tahoma" w:eastAsia="Times New Roman" w:hAnsi="Tahoma" w:cs="Tahoma"/>
          <w:sz w:val="20"/>
          <w:szCs w:val="20"/>
        </w:rPr>
      </w:pPr>
    </w:p>
    <w:p w14:paraId="6DD3BA83"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 xml:space="preserve">2.1 Προέλεγχος </w:t>
      </w:r>
    </w:p>
    <w:p w14:paraId="6EA72E2C" w14:textId="77777777" w:rsidR="00CF695D" w:rsidRPr="00CF695D" w:rsidRDefault="00CF695D" w:rsidP="00CF695D">
      <w:pPr>
        <w:widowControl/>
        <w:autoSpaceDE/>
        <w:autoSpaceDN/>
        <w:jc w:val="both"/>
        <w:rPr>
          <w:rFonts w:ascii="Tahoma" w:eastAsia="Times New Roman" w:hAnsi="Tahoma" w:cs="Tahoma"/>
          <w:sz w:val="20"/>
          <w:szCs w:val="20"/>
        </w:rPr>
      </w:pPr>
    </w:p>
    <w:p w14:paraId="1EA32E1F"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Κατά τον προέλεγχο εξετάζεται εάν το έργο εμπίπτει στις κατηγορίες οι οποίες εξαιρούνται από τον υπολογισμό του ανθρακικού αποτυπώματος, με βάση τους σχετικούς Πίνακες 1,2 και 3 του προσωρινού πλαισίου. Εάν η πράξη εξαιρείται, η αξιολόγηση σταματά στην φάση του προελέγχου.</w:t>
      </w:r>
    </w:p>
    <w:p w14:paraId="752D1088"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lastRenderedPageBreak/>
        <w:br/>
        <w:t xml:space="preserve">Στην αντίθετη περίπτωση, που απαιτείται ο αναλυτικός υπολογισμός του ανθρακικού αποτυπώματος, τότε συμπληρώνεται η παράγραφος </w:t>
      </w:r>
      <w:r w:rsidRPr="00CF695D">
        <w:rPr>
          <w:rFonts w:ascii="Tahoma" w:eastAsia="Times New Roman" w:hAnsi="Tahoma" w:cs="Tahoma"/>
          <w:i/>
          <w:iCs/>
          <w:sz w:val="20"/>
          <w:szCs w:val="20"/>
        </w:rPr>
        <w:t>2.2 Λεπτομερής ανάλυση της παρούσας έκθεσης.</w:t>
      </w:r>
    </w:p>
    <w:p w14:paraId="5CE0373A" w14:textId="77777777" w:rsidR="00CF695D" w:rsidRPr="00CF695D" w:rsidRDefault="00CF695D" w:rsidP="00CF695D">
      <w:pPr>
        <w:widowControl/>
        <w:autoSpaceDE/>
        <w:autoSpaceDN/>
        <w:jc w:val="both"/>
        <w:rPr>
          <w:rFonts w:ascii="Tahoma" w:eastAsia="Times New Roman" w:hAnsi="Tahoma" w:cs="Tahoma"/>
          <w:sz w:val="20"/>
          <w:szCs w:val="20"/>
        </w:rPr>
      </w:pPr>
    </w:p>
    <w:p w14:paraId="20B395CC"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Ειδικότερα, ο προέλεγχος θα πρέπει να καταλήξει κατά πόσο το Έργο αναμένεται να έχει εκπομπές αερίων του θερμοκηπίου μεγαλύτερες από 20.000 tnCO2eq κατά τη διάρκεια ενός τυπικού έτους λειτουργίας του.</w:t>
      </w:r>
    </w:p>
    <w:p w14:paraId="248671E7" w14:textId="77777777" w:rsidR="00CF695D" w:rsidRPr="00CF695D" w:rsidRDefault="00CF695D" w:rsidP="00CF695D">
      <w:pPr>
        <w:widowControl/>
        <w:autoSpaceDE/>
        <w:autoSpaceDN/>
        <w:jc w:val="both"/>
        <w:rPr>
          <w:rFonts w:ascii="Tahoma" w:eastAsia="Times New Roman" w:hAnsi="Tahoma" w:cs="Tahoma"/>
          <w:sz w:val="20"/>
          <w:szCs w:val="20"/>
        </w:rPr>
      </w:pPr>
    </w:p>
    <w:p w14:paraId="54CC66A3"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Στην περίπτωση που είναι σαφές ότι το έργο δεν ξεπερνά το προαναφερόμενο όριο δεν απαιτείται αξιολόγηση για τον μετριασμό της κλιματικής αλλαγής και ακολουθούνται τα αναφερόμενα στην παράγραφο </w:t>
      </w:r>
      <w:r w:rsidRPr="00CF695D">
        <w:rPr>
          <w:rFonts w:ascii="Tahoma" w:eastAsia="Times New Roman" w:hAnsi="Tahoma" w:cs="Tahoma"/>
          <w:i/>
          <w:iCs/>
          <w:sz w:val="20"/>
          <w:szCs w:val="20"/>
        </w:rPr>
        <w:t>3 Προσαρμογή στην κλιματική αλλαγή.</w:t>
      </w:r>
    </w:p>
    <w:p w14:paraId="408A4C23" w14:textId="77777777" w:rsidR="00CF695D" w:rsidRPr="00CF695D" w:rsidRDefault="00CF695D" w:rsidP="00CF695D">
      <w:pPr>
        <w:widowControl/>
        <w:autoSpaceDE/>
        <w:autoSpaceDN/>
        <w:jc w:val="both"/>
        <w:rPr>
          <w:rFonts w:ascii="Tahoma" w:eastAsia="Times New Roman" w:hAnsi="Tahoma" w:cs="Tahoma"/>
          <w:sz w:val="20"/>
          <w:szCs w:val="20"/>
        </w:rPr>
      </w:pPr>
    </w:p>
    <w:p w14:paraId="1497BB27"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περίπτωση που δεν είναι σαφές αν το Έργο ξεπερνά το παραπάνω όριο, θα πρέπει να γίνεται ένας στοιχειώδης έλεγχος με βάση τα διαθέσιμα στοιχεία των σχετικών μελετών. Συγκεκριμένα, θα πρέπει να υπολογίζονται:</w:t>
      </w:r>
    </w:p>
    <w:p w14:paraId="1BF371E1" w14:textId="77777777" w:rsidR="00CF695D" w:rsidRPr="00CF695D" w:rsidRDefault="00CF695D" w:rsidP="00CF695D">
      <w:pPr>
        <w:widowControl/>
        <w:autoSpaceDE/>
        <w:autoSpaceDN/>
        <w:jc w:val="both"/>
        <w:rPr>
          <w:rFonts w:ascii="Tahoma" w:eastAsia="Times New Roman" w:hAnsi="Tahoma" w:cs="Tahoma"/>
          <w:sz w:val="20"/>
          <w:szCs w:val="20"/>
        </w:rPr>
      </w:pPr>
    </w:p>
    <w:p w14:paraId="65648CBE" w14:textId="7C36567B" w:rsidR="00CF695D" w:rsidRPr="00CF695D" w:rsidRDefault="00CF695D" w:rsidP="00CF695D">
      <w:pPr>
        <w:widowControl/>
        <w:numPr>
          <w:ilvl w:val="0"/>
          <w:numId w:val="3"/>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οι </w:t>
      </w:r>
      <w:r w:rsidRPr="00CF695D">
        <w:rPr>
          <w:rFonts w:ascii="Tahoma" w:eastAsia="Times New Roman" w:hAnsi="Tahoma" w:cs="Tahoma"/>
          <w:b/>
          <w:bCs/>
          <w:sz w:val="20"/>
          <w:szCs w:val="20"/>
        </w:rPr>
        <w:t>άμεσες εκπομπές</w:t>
      </w:r>
      <w:r w:rsidRPr="00CF695D">
        <w:rPr>
          <w:rFonts w:ascii="Tahoma" w:eastAsia="Times New Roman" w:hAnsi="Tahoma" w:cs="Tahoma"/>
          <w:sz w:val="20"/>
          <w:szCs w:val="20"/>
        </w:rPr>
        <w:t xml:space="preserve"> αερίων του θερμοκηπίου του Έργου από την αναφερόμενη τυπική κατανάλωση ορυκτών καυσίμων και τυχόν διεργασίες που παράγουν αέρια του θερμοκηπίου (π.χ. διασπάσεις ανθρακικών αλάτων, αποδόμηση οργανικού υλικού, εκπομπές κτηνοτροφικών μονάδων),</w:t>
      </w:r>
    </w:p>
    <w:p w14:paraId="5D784437" w14:textId="6FA2005D" w:rsidR="00CF695D" w:rsidRPr="00CF695D" w:rsidRDefault="00CF695D" w:rsidP="00CF695D">
      <w:pPr>
        <w:widowControl/>
        <w:numPr>
          <w:ilvl w:val="0"/>
          <w:numId w:val="3"/>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οι </w:t>
      </w:r>
      <w:r w:rsidRPr="00CF695D">
        <w:rPr>
          <w:rFonts w:ascii="Tahoma" w:eastAsia="Times New Roman" w:hAnsi="Tahoma" w:cs="Tahoma"/>
          <w:b/>
          <w:bCs/>
          <w:sz w:val="20"/>
          <w:szCs w:val="20"/>
        </w:rPr>
        <w:t>έμμεσες εκπομπές</w:t>
      </w:r>
      <w:r w:rsidRPr="00CF695D">
        <w:rPr>
          <w:rFonts w:ascii="Tahoma" w:eastAsia="Times New Roman" w:hAnsi="Tahoma" w:cs="Tahoma"/>
          <w:sz w:val="20"/>
          <w:szCs w:val="20"/>
        </w:rPr>
        <w:t xml:space="preserve"> αερίων του θερμοκηπίου από την κατανάλωση ηλεκτρικής ενέργειας και θερμότητας που θα εισάγεται στο Έργο. Για τον υπολογισμό των έμμεσων εκπομπών μπορεί να χρησιμοποιείται ο πλέον πρόσφατος συντελεστής εκπομπών του υπολειπόμενου ενεργειακού μείγματος της χώρας που δημοσιεύεται ετησίως από τον ΔΑΠΕΕΠ</w:t>
      </w:r>
      <w:r w:rsidR="00C47DFF">
        <w:rPr>
          <w:rFonts w:ascii="Tahoma" w:eastAsia="Times New Roman" w:hAnsi="Tahoma" w:cs="Tahoma"/>
          <w:sz w:val="20"/>
          <w:szCs w:val="20"/>
        </w:rPr>
        <w:t xml:space="preserve"> </w:t>
      </w:r>
      <w:r w:rsidRPr="00CF695D">
        <w:rPr>
          <w:rFonts w:ascii="Tahoma" w:eastAsia="Times New Roman" w:hAnsi="Tahoma" w:cs="Tahoma"/>
          <w:sz w:val="20"/>
          <w:szCs w:val="20"/>
        </w:rPr>
        <w:t>(</w:t>
      </w:r>
      <w:hyperlink r:id="rId8" w:history="1">
        <w:r w:rsidRPr="00CF695D">
          <w:rPr>
            <w:rFonts w:ascii="Tahoma" w:eastAsia="Times New Roman" w:hAnsi="Tahoma" w:cs="Tahoma"/>
            <w:color w:val="0000FF"/>
            <w:sz w:val="20"/>
            <w:szCs w:val="20"/>
            <w:u w:val="single"/>
          </w:rPr>
          <w:t>https://www.dapeep.gr/dimosieuseis/eguiseis-proeleusis-energeiako/</w:t>
        </w:r>
      </w:hyperlink>
      <w:r w:rsidRPr="00CF695D">
        <w:rPr>
          <w:rFonts w:ascii="Tahoma" w:eastAsia="Times New Roman" w:hAnsi="Tahoma" w:cs="Tahoma"/>
          <w:sz w:val="20"/>
          <w:szCs w:val="20"/>
        </w:rPr>
        <w:t>)</w:t>
      </w:r>
    </w:p>
    <w:p w14:paraId="69DDE119" w14:textId="77777777" w:rsidR="00CF695D" w:rsidRPr="00CF695D" w:rsidRDefault="00CF695D" w:rsidP="00CF695D">
      <w:pPr>
        <w:widowControl/>
        <w:autoSpaceDE/>
        <w:autoSpaceDN/>
        <w:jc w:val="both"/>
        <w:rPr>
          <w:rFonts w:ascii="Tahoma" w:eastAsia="Times New Roman" w:hAnsi="Tahoma" w:cs="Tahoma"/>
          <w:sz w:val="20"/>
          <w:szCs w:val="20"/>
        </w:rPr>
      </w:pPr>
    </w:p>
    <w:p w14:paraId="0011643D"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Αν οι εκτιμώμενες εκπομπές του Έργου σε ένα τυπικό έτος λειτουργίας δεν ξεπερνούν τους 20.000 tnCO2eq, τότε δεν απαιτείται να συμπληρωθεί η επόμενη παράγραφος.</w:t>
      </w:r>
    </w:p>
    <w:p w14:paraId="363F17B5" w14:textId="77777777" w:rsidR="00CF695D" w:rsidRPr="00CF695D" w:rsidRDefault="00CF695D" w:rsidP="00CF695D">
      <w:pPr>
        <w:widowControl/>
        <w:autoSpaceDE/>
        <w:autoSpaceDN/>
        <w:jc w:val="both"/>
        <w:rPr>
          <w:rFonts w:ascii="Tahoma" w:eastAsia="Times New Roman" w:hAnsi="Tahoma" w:cs="Tahoma"/>
          <w:sz w:val="20"/>
          <w:szCs w:val="20"/>
        </w:rPr>
      </w:pPr>
    </w:p>
    <w:p w14:paraId="2D7D404A"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2.2 Λεπτομερής ανάλυση</w:t>
      </w:r>
    </w:p>
    <w:p w14:paraId="2FE499E8" w14:textId="77777777" w:rsidR="00C47DFF" w:rsidRDefault="00C47DFF" w:rsidP="00CF695D">
      <w:pPr>
        <w:widowControl/>
        <w:autoSpaceDE/>
        <w:autoSpaceDN/>
        <w:jc w:val="both"/>
        <w:rPr>
          <w:rFonts w:ascii="Tahoma" w:eastAsia="Times New Roman" w:hAnsi="Tahoma" w:cs="Tahoma"/>
          <w:sz w:val="20"/>
          <w:szCs w:val="20"/>
        </w:rPr>
      </w:pPr>
    </w:p>
    <w:p w14:paraId="39182D93" w14:textId="34F4D6E3"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περίπτωση που απαιτείται λεπτομερής ανάλυση του ανθρακικού αποτυπώματος του Έργου, τότε</w:t>
      </w:r>
      <w:r w:rsidRPr="00CF695D">
        <w:rPr>
          <w:rFonts w:ascii="Tahoma" w:eastAsia="Times New Roman" w:hAnsi="Tahoma" w:cs="Tahoma"/>
          <w:sz w:val="20"/>
          <w:szCs w:val="20"/>
        </w:rPr>
        <w:br/>
        <w:t>πρέπει:</w:t>
      </w:r>
    </w:p>
    <w:p w14:paraId="6F99404F" w14:textId="77777777" w:rsidR="00CF695D" w:rsidRPr="00CF695D" w:rsidRDefault="00CF695D" w:rsidP="00CF695D">
      <w:pPr>
        <w:widowControl/>
        <w:numPr>
          <w:ilvl w:val="0"/>
          <w:numId w:val="4"/>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Να επιλεγούν διεθνώς αποδεκτά πρότυπα για τον έλεγχο των εκπομπών και τον υπολογισμό</w:t>
      </w:r>
      <w:r w:rsidRPr="00CF695D">
        <w:rPr>
          <w:rFonts w:ascii="Tahoma" w:eastAsia="Times New Roman" w:hAnsi="Tahoma" w:cs="Tahoma"/>
          <w:sz w:val="20"/>
          <w:szCs w:val="20"/>
        </w:rPr>
        <w:br/>
        <w:t>των αερίων του θερμοκηπίου του Έργου.</w:t>
      </w:r>
    </w:p>
    <w:p w14:paraId="654503B8" w14:textId="77777777" w:rsidR="00CF695D" w:rsidRPr="00CF695D" w:rsidRDefault="00CF695D" w:rsidP="00CF695D">
      <w:pPr>
        <w:widowControl/>
        <w:numPr>
          <w:ilvl w:val="0"/>
          <w:numId w:val="4"/>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Να επιλεγούν οι πλέον έγκυρες πηγές δεδομένων για τον υπολογισμό των εκπομπών αερίων</w:t>
      </w:r>
      <w:r w:rsidRPr="00CF695D">
        <w:rPr>
          <w:rFonts w:ascii="Tahoma" w:eastAsia="Times New Roman" w:hAnsi="Tahoma" w:cs="Tahoma"/>
          <w:sz w:val="20"/>
          <w:szCs w:val="20"/>
        </w:rPr>
        <w:br/>
        <w:t>του θερμοκηπίου.</w:t>
      </w:r>
    </w:p>
    <w:p w14:paraId="23AC8EC6" w14:textId="77777777" w:rsidR="00CF695D" w:rsidRPr="00CF695D" w:rsidRDefault="00CF695D" w:rsidP="00CF695D">
      <w:pPr>
        <w:widowControl/>
        <w:autoSpaceDE/>
        <w:autoSpaceDN/>
        <w:jc w:val="both"/>
        <w:rPr>
          <w:rFonts w:ascii="Tahoma" w:eastAsia="Times New Roman" w:hAnsi="Tahoma" w:cs="Tahoma"/>
          <w:sz w:val="20"/>
          <w:szCs w:val="20"/>
        </w:rPr>
      </w:pPr>
    </w:p>
    <w:p w14:paraId="2DEE0F1B"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 xml:space="preserve">2.2.1 Ανθρακικό αποτύπωμα του Έργου </w:t>
      </w:r>
    </w:p>
    <w:p w14:paraId="20C65C19" w14:textId="77777777" w:rsidR="00CF695D" w:rsidRPr="00CF695D" w:rsidRDefault="00CF695D" w:rsidP="00CF695D">
      <w:pPr>
        <w:widowControl/>
        <w:autoSpaceDE/>
        <w:autoSpaceDN/>
        <w:jc w:val="both"/>
        <w:rPr>
          <w:rFonts w:ascii="Tahoma" w:eastAsia="Times New Roman" w:hAnsi="Tahoma" w:cs="Tahoma"/>
          <w:sz w:val="20"/>
          <w:szCs w:val="20"/>
          <w:u w:val="single"/>
        </w:rPr>
      </w:pPr>
    </w:p>
    <w:p w14:paraId="74C7E406"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παράγραφο θα πρέπει να περιγράφονται αναλυτικά οι πηγές δεδομένων, τα πρότυπα που</w:t>
      </w:r>
      <w:r w:rsidRPr="00CF695D">
        <w:rPr>
          <w:rFonts w:ascii="Tahoma" w:eastAsia="Times New Roman" w:hAnsi="Tahoma" w:cs="Tahoma"/>
          <w:sz w:val="20"/>
          <w:szCs w:val="20"/>
        </w:rPr>
        <w:br/>
        <w:t>χρησιμοποιήθηκαν και τα αποτελέσματα των εκτιμώμενων εκπομπών του Έργου για τις εκπομπές:</w:t>
      </w:r>
    </w:p>
    <w:p w14:paraId="3383BC2E" w14:textId="77777777" w:rsidR="00CF695D" w:rsidRPr="00CF695D" w:rsidRDefault="00CF695D" w:rsidP="00CF695D">
      <w:pPr>
        <w:widowControl/>
        <w:autoSpaceDE/>
        <w:autoSpaceDN/>
        <w:jc w:val="both"/>
        <w:rPr>
          <w:rFonts w:ascii="Tahoma" w:eastAsia="Times New Roman" w:hAnsi="Tahoma" w:cs="Tahoma"/>
          <w:sz w:val="20"/>
          <w:szCs w:val="20"/>
        </w:rPr>
      </w:pPr>
    </w:p>
    <w:p w14:paraId="5FD7103E" w14:textId="77777777" w:rsidR="00CF695D" w:rsidRPr="00CF695D" w:rsidRDefault="00CF695D" w:rsidP="00CF695D">
      <w:pPr>
        <w:widowControl/>
        <w:numPr>
          <w:ilvl w:val="0"/>
          <w:numId w:val="5"/>
        </w:numPr>
        <w:autoSpaceDE/>
        <w:autoSpaceDN/>
        <w:jc w:val="both"/>
        <w:rPr>
          <w:rFonts w:ascii="Tahoma" w:eastAsia="Times New Roman" w:hAnsi="Tahoma" w:cs="Tahoma"/>
          <w:sz w:val="20"/>
          <w:szCs w:val="20"/>
        </w:rPr>
      </w:pPr>
      <w:r w:rsidRPr="00CF695D">
        <w:rPr>
          <w:rFonts w:ascii="Tahoma" w:eastAsia="Times New Roman" w:hAnsi="Tahoma" w:cs="Tahoma"/>
          <w:b/>
          <w:bCs/>
          <w:sz w:val="20"/>
          <w:szCs w:val="20"/>
        </w:rPr>
        <w:t xml:space="preserve">Πεδίο 1: Οι άμεσες εκπομπές αερίων του θερμοκηπίου </w:t>
      </w:r>
      <w:r w:rsidRPr="00CF695D">
        <w:rPr>
          <w:rFonts w:ascii="Tahoma" w:eastAsia="Times New Roman" w:hAnsi="Tahoma" w:cs="Tahoma"/>
          <w:sz w:val="20"/>
          <w:szCs w:val="20"/>
        </w:rPr>
        <w:t>που προκύπτουν από πηγές που</w:t>
      </w:r>
      <w:r w:rsidRPr="00CF695D">
        <w:rPr>
          <w:rFonts w:ascii="Tahoma" w:eastAsia="Times New Roman" w:hAnsi="Tahoma" w:cs="Tahoma"/>
          <w:sz w:val="20"/>
          <w:szCs w:val="20"/>
        </w:rPr>
        <w:br/>
        <w:t>χρησιμοποιούνται εντός των λειτουργικών ορίων του Έργου και ελέγχονται άμεσα από τον</w:t>
      </w:r>
      <w:r w:rsidRPr="00CF695D">
        <w:rPr>
          <w:rFonts w:ascii="Tahoma" w:eastAsia="Times New Roman" w:hAnsi="Tahoma" w:cs="Tahoma"/>
          <w:sz w:val="20"/>
          <w:szCs w:val="20"/>
        </w:rPr>
        <w:br/>
        <w:t>Οργανισμό που ελέγχει το ίδιο το Έργο.</w:t>
      </w:r>
    </w:p>
    <w:p w14:paraId="58970B11" w14:textId="77777777" w:rsidR="00CF695D" w:rsidRPr="00CF695D" w:rsidRDefault="00CF695D" w:rsidP="00CF695D">
      <w:pPr>
        <w:widowControl/>
        <w:numPr>
          <w:ilvl w:val="0"/>
          <w:numId w:val="5"/>
        </w:numPr>
        <w:autoSpaceDE/>
        <w:autoSpaceDN/>
        <w:jc w:val="both"/>
        <w:rPr>
          <w:rFonts w:ascii="Tahoma" w:eastAsia="Times New Roman" w:hAnsi="Tahoma" w:cs="Tahoma"/>
          <w:sz w:val="20"/>
          <w:szCs w:val="20"/>
        </w:rPr>
      </w:pPr>
      <w:r w:rsidRPr="00CF695D">
        <w:rPr>
          <w:rFonts w:ascii="Tahoma" w:eastAsia="Times New Roman" w:hAnsi="Tahoma" w:cs="Tahoma"/>
          <w:b/>
          <w:bCs/>
          <w:sz w:val="20"/>
          <w:szCs w:val="20"/>
        </w:rPr>
        <w:t xml:space="preserve">Πεδίο 2: Έμμεσες εκπομπές αερίων του θερμοκηπίου </w:t>
      </w:r>
      <w:r w:rsidRPr="00CF695D">
        <w:rPr>
          <w:rFonts w:ascii="Tahoma" w:eastAsia="Times New Roman" w:hAnsi="Tahoma" w:cs="Tahoma"/>
          <w:sz w:val="20"/>
          <w:szCs w:val="20"/>
        </w:rPr>
        <w:t>που προκύπτουν από την παραγωγή ενέργειας (ηλεκτρικής ενέργειας και θερμότητας), η οποία εισάγεται από εξωτερικούς παρόχους και καταναλώνεται εντός των λειτουργικών ορίων του Έργου.</w:t>
      </w:r>
    </w:p>
    <w:p w14:paraId="35905E46" w14:textId="77777777" w:rsidR="00CF695D" w:rsidRPr="00CF695D" w:rsidRDefault="00CF695D" w:rsidP="00CF695D">
      <w:pPr>
        <w:widowControl/>
        <w:numPr>
          <w:ilvl w:val="0"/>
          <w:numId w:val="5"/>
        </w:numPr>
        <w:autoSpaceDE/>
        <w:autoSpaceDN/>
        <w:jc w:val="both"/>
        <w:rPr>
          <w:rFonts w:ascii="Tahoma" w:eastAsia="Times New Roman" w:hAnsi="Tahoma" w:cs="Tahoma"/>
          <w:sz w:val="20"/>
          <w:szCs w:val="20"/>
        </w:rPr>
      </w:pPr>
      <w:r w:rsidRPr="00CF695D">
        <w:rPr>
          <w:rFonts w:ascii="Tahoma" w:eastAsia="Times New Roman" w:hAnsi="Tahoma" w:cs="Tahoma"/>
          <w:b/>
          <w:bCs/>
          <w:sz w:val="20"/>
          <w:szCs w:val="20"/>
        </w:rPr>
        <w:t xml:space="preserve">Πεδίο 3: Άλλες έμμεσες εκπομπές αερίων του θερμοκηπίου </w:t>
      </w:r>
      <w:r w:rsidRPr="00CF695D">
        <w:rPr>
          <w:rFonts w:ascii="Tahoma" w:eastAsia="Times New Roman" w:hAnsi="Tahoma" w:cs="Tahoma"/>
          <w:sz w:val="20"/>
          <w:szCs w:val="20"/>
        </w:rPr>
        <w:t>που σχετίζονται με τη</w:t>
      </w:r>
      <w:r w:rsidRPr="00CF695D">
        <w:rPr>
          <w:rFonts w:ascii="Tahoma" w:eastAsia="Times New Roman" w:hAnsi="Tahoma" w:cs="Tahoma"/>
          <w:sz w:val="20"/>
          <w:szCs w:val="20"/>
        </w:rPr>
        <w:br/>
        <w:t>λειτουργία του έργου αλλά παράγονται από πηγές που δεν βρίσκονται στον έλεγχο του</w:t>
      </w:r>
      <w:r w:rsidRPr="00CF695D">
        <w:rPr>
          <w:rFonts w:ascii="Tahoma" w:eastAsia="Times New Roman" w:hAnsi="Tahoma" w:cs="Tahoma"/>
          <w:sz w:val="20"/>
          <w:szCs w:val="20"/>
        </w:rPr>
        <w:br/>
        <w:t>Οργανισμού που ελέγχει το έργο.</w:t>
      </w:r>
    </w:p>
    <w:p w14:paraId="7E7D67C3" w14:textId="77777777" w:rsidR="00CF695D" w:rsidRPr="00CF695D" w:rsidRDefault="00CF695D" w:rsidP="00CF695D">
      <w:pPr>
        <w:widowControl/>
        <w:autoSpaceDE/>
        <w:autoSpaceDN/>
        <w:jc w:val="both"/>
        <w:rPr>
          <w:rFonts w:ascii="Tahoma" w:eastAsia="Times New Roman" w:hAnsi="Tahoma" w:cs="Tahoma"/>
          <w:sz w:val="20"/>
          <w:szCs w:val="20"/>
        </w:rPr>
      </w:pPr>
    </w:p>
    <w:p w14:paraId="2C0296DB" w14:textId="77777777" w:rsidR="00CF695D" w:rsidRPr="00CF695D" w:rsidRDefault="00CF695D" w:rsidP="00CF695D">
      <w:pPr>
        <w:widowControl/>
        <w:autoSpaceDE/>
        <w:autoSpaceDN/>
        <w:jc w:val="both"/>
        <w:rPr>
          <w:rFonts w:ascii="Tahoma" w:eastAsia="Times New Roman" w:hAnsi="Tahoma" w:cs="Tahoma"/>
          <w:sz w:val="20"/>
          <w:szCs w:val="20"/>
        </w:rPr>
      </w:pPr>
    </w:p>
    <w:p w14:paraId="7A622280"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 xml:space="preserve">2.2.2 Σχετικές εκπομπές του Έργου </w:t>
      </w:r>
    </w:p>
    <w:p w14:paraId="21D28BA0" w14:textId="77777777" w:rsidR="00CF695D" w:rsidRPr="00CF695D" w:rsidRDefault="00CF695D" w:rsidP="00CF695D">
      <w:pPr>
        <w:widowControl/>
        <w:autoSpaceDE/>
        <w:autoSpaceDN/>
        <w:jc w:val="both"/>
        <w:rPr>
          <w:rFonts w:ascii="Tahoma" w:eastAsia="Times New Roman" w:hAnsi="Tahoma" w:cs="Tahoma"/>
          <w:sz w:val="20"/>
          <w:szCs w:val="20"/>
          <w:u w:val="single"/>
        </w:rPr>
      </w:pPr>
    </w:p>
    <w:p w14:paraId="25434E2C"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Οι απόλυτες εκπομπές αερίων του θερμοκηπίου που υπολογίζονται για ένα τυπικό έτος λειτουργίας</w:t>
      </w:r>
      <w:r w:rsidRPr="00CF695D">
        <w:rPr>
          <w:rFonts w:ascii="Tahoma" w:eastAsia="Times New Roman" w:hAnsi="Tahoma" w:cs="Tahoma"/>
          <w:sz w:val="20"/>
          <w:szCs w:val="20"/>
        </w:rPr>
        <w:br/>
        <w:t>θα πρέπει στη συνέχεια να χρησιμοποιηθούν για τον υπολογισμό των σχετικών εκπομπών, όπου:</w:t>
      </w:r>
    </w:p>
    <w:p w14:paraId="221AA7AE" w14:textId="77777777" w:rsidR="00CF695D" w:rsidRPr="00CF695D" w:rsidRDefault="00CF695D" w:rsidP="00CF695D">
      <w:pPr>
        <w:widowControl/>
        <w:numPr>
          <w:ilvl w:val="0"/>
          <w:numId w:val="6"/>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Οι σχετικές εκπομπές είναι η διαφορά μεταξύ των απόλυτων εκπομπών και των εκπομπών</w:t>
      </w:r>
      <w:r w:rsidRPr="00CF695D">
        <w:rPr>
          <w:rFonts w:ascii="Tahoma" w:eastAsia="Times New Roman" w:hAnsi="Tahoma" w:cs="Tahoma"/>
          <w:sz w:val="20"/>
          <w:szCs w:val="20"/>
        </w:rPr>
        <w:br/>
        <w:t>βάσης (baseline emissions).</w:t>
      </w:r>
    </w:p>
    <w:p w14:paraId="739F92CD" w14:textId="77777777" w:rsidR="00CF695D" w:rsidRPr="00CF695D" w:rsidRDefault="00CF695D" w:rsidP="00CF695D">
      <w:pPr>
        <w:widowControl/>
        <w:numPr>
          <w:ilvl w:val="0"/>
          <w:numId w:val="6"/>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Οι βασικές εκπομπές αερίων του θερμοκηπίου είναι αυτές που θα προέκυπταν από ένα εκτιμώμενο βασικό σενάριο (baseline scenario) που θα συνέβαινε απουσία του Έργου, για ένα τυπικό έτος λειτουργίας.</w:t>
      </w:r>
    </w:p>
    <w:p w14:paraId="4BCFC572" w14:textId="77777777" w:rsidR="00CF695D" w:rsidRPr="00CF695D" w:rsidRDefault="00CF695D" w:rsidP="00CF695D">
      <w:pPr>
        <w:widowControl/>
        <w:numPr>
          <w:ilvl w:val="0"/>
          <w:numId w:val="6"/>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Εάν οι εκπομπές είναι θετικές τότε θα πρέπει να γίνει οικονομική αποτίμηση των εκπομπών.</w:t>
      </w:r>
      <w:r w:rsidRPr="00CF695D">
        <w:rPr>
          <w:rFonts w:ascii="Tahoma" w:eastAsia="Times New Roman" w:hAnsi="Tahoma" w:cs="Tahoma"/>
          <w:sz w:val="20"/>
          <w:szCs w:val="20"/>
        </w:rPr>
        <w:br/>
        <w:t>Σε αντίθετη περίπτωση δεν απαιτείται να γίνει οικονομική αποτίμηση.</w:t>
      </w:r>
    </w:p>
    <w:p w14:paraId="7CD693BB" w14:textId="77777777" w:rsidR="00CF695D" w:rsidRPr="00CF695D" w:rsidRDefault="00CF695D" w:rsidP="00CF695D">
      <w:pPr>
        <w:widowControl/>
        <w:autoSpaceDE/>
        <w:autoSpaceDN/>
        <w:jc w:val="both"/>
        <w:rPr>
          <w:rFonts w:ascii="Tahoma" w:eastAsia="Times New Roman" w:hAnsi="Tahoma" w:cs="Tahoma"/>
          <w:sz w:val="20"/>
          <w:szCs w:val="20"/>
        </w:rPr>
      </w:pPr>
    </w:p>
    <w:p w14:paraId="4EEE6DA9"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2.2.3 Συμβατότητα με το στόχο της κλιματικής ουδετερότητας</w:t>
      </w:r>
    </w:p>
    <w:p w14:paraId="2BF1C8A2" w14:textId="77777777" w:rsidR="00CF695D" w:rsidRPr="00CF695D" w:rsidRDefault="00CF695D" w:rsidP="00CF695D">
      <w:pPr>
        <w:widowControl/>
        <w:autoSpaceDE/>
        <w:autoSpaceDN/>
        <w:jc w:val="both"/>
        <w:rPr>
          <w:rFonts w:ascii="Tahoma" w:eastAsia="Times New Roman" w:hAnsi="Tahoma" w:cs="Tahoma"/>
          <w:sz w:val="20"/>
          <w:szCs w:val="20"/>
          <w:u w:val="single"/>
        </w:rPr>
      </w:pPr>
    </w:p>
    <w:p w14:paraId="75AAB954"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Ο στόχος της τεκμηρίωσης είναι να ελεγχθεί αν το Έργο συμβάλλει στην επίτευξη της κλιματικής</w:t>
      </w:r>
      <w:r w:rsidRPr="00CF695D">
        <w:rPr>
          <w:rFonts w:ascii="Tahoma" w:eastAsia="Times New Roman" w:hAnsi="Tahoma" w:cs="Tahoma"/>
          <w:sz w:val="20"/>
          <w:szCs w:val="20"/>
        </w:rPr>
        <w:br/>
        <w:t>ουδετερότητας, έτσι όπως αυτός τίθεται από την Ελληνική (Νόμος 4936/2022 (ΦΕΚ 105Α/2022) και την Ευρωπαϊκή (Κανονισμός (ΕΕ) 2021/1119) νομοθεσία.</w:t>
      </w:r>
    </w:p>
    <w:p w14:paraId="3194BA7C" w14:textId="77777777" w:rsidR="00CF695D" w:rsidRPr="00CF695D" w:rsidRDefault="00CF695D" w:rsidP="00CF695D">
      <w:pPr>
        <w:widowControl/>
        <w:autoSpaceDE/>
        <w:autoSpaceDN/>
        <w:jc w:val="both"/>
        <w:rPr>
          <w:rFonts w:ascii="Tahoma" w:eastAsia="Times New Roman" w:hAnsi="Tahoma" w:cs="Tahoma"/>
          <w:sz w:val="20"/>
          <w:szCs w:val="20"/>
        </w:rPr>
      </w:pPr>
    </w:p>
    <w:p w14:paraId="131D9F9E" w14:textId="77777777" w:rsidR="00C47DFF" w:rsidRDefault="00C47DFF" w:rsidP="00CF695D">
      <w:pPr>
        <w:widowControl/>
        <w:autoSpaceDE/>
        <w:autoSpaceDN/>
        <w:jc w:val="both"/>
        <w:rPr>
          <w:rFonts w:ascii="Tahoma" w:eastAsia="Times New Roman" w:hAnsi="Tahoma" w:cs="Tahoma"/>
          <w:b/>
          <w:bCs/>
          <w:sz w:val="20"/>
          <w:szCs w:val="20"/>
        </w:rPr>
      </w:pPr>
    </w:p>
    <w:p w14:paraId="31C30156" w14:textId="6FF13225"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 xml:space="preserve">3. ΠΡΟΣΑΡΜΟΓΗ ΣΤΗΝ ΚΛΙΜΑΤΙΚΗ ΑΛΛΑΓΗ </w:t>
      </w:r>
    </w:p>
    <w:p w14:paraId="2117155D" w14:textId="77777777" w:rsidR="00CF695D" w:rsidRPr="00CF695D" w:rsidRDefault="00CF695D" w:rsidP="00CF695D">
      <w:pPr>
        <w:widowControl/>
        <w:autoSpaceDE/>
        <w:autoSpaceDN/>
        <w:jc w:val="both"/>
        <w:rPr>
          <w:rFonts w:ascii="Tahoma" w:eastAsia="Times New Roman" w:hAnsi="Tahoma" w:cs="Tahoma"/>
          <w:b/>
          <w:bCs/>
          <w:sz w:val="20"/>
          <w:szCs w:val="20"/>
        </w:rPr>
      </w:pPr>
    </w:p>
    <w:p w14:paraId="0D9B5174"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Σε αυτή την ενότητα τεκμηριώνεται η ανθεκτικότητα του έργου στην κλιματική αλλαγή, δηλαδή η δυνατότητά του να ανταπεξέλθει και να προσαρμοστεί στους αναμενόμενους κλιματικούς κινδύνους.</w:t>
      </w:r>
    </w:p>
    <w:p w14:paraId="1A907941" w14:textId="77777777" w:rsidR="00CF695D" w:rsidRPr="00CF695D" w:rsidRDefault="00CF695D" w:rsidP="00CF695D">
      <w:pPr>
        <w:widowControl/>
        <w:autoSpaceDE/>
        <w:autoSpaceDN/>
        <w:jc w:val="both"/>
        <w:rPr>
          <w:rFonts w:ascii="Tahoma" w:eastAsia="Times New Roman" w:hAnsi="Tahoma" w:cs="Tahoma"/>
          <w:sz w:val="20"/>
          <w:szCs w:val="20"/>
        </w:rPr>
      </w:pPr>
    </w:p>
    <w:p w14:paraId="3388693D"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τεκμηρίωση γίνεται σε δύο στάδια. Συνολικά προβλέπεται έλεγχος δύο φάσεων, όπου η πρώτη φάση είναι ο προέλεγχος από τον οποίο μπορεί να προκύψει ότι απαιτείται λεπτομερής ανάλυση (δεύτερη φάση).</w:t>
      </w:r>
    </w:p>
    <w:p w14:paraId="133A0C99" w14:textId="77777777" w:rsidR="00CF695D" w:rsidRPr="00CF695D" w:rsidRDefault="00CF695D" w:rsidP="00CF695D">
      <w:pPr>
        <w:widowControl/>
        <w:autoSpaceDE/>
        <w:autoSpaceDN/>
        <w:jc w:val="both"/>
        <w:rPr>
          <w:rFonts w:ascii="Tahoma" w:eastAsia="Times New Roman" w:hAnsi="Tahoma" w:cs="Tahoma"/>
          <w:sz w:val="20"/>
          <w:szCs w:val="20"/>
        </w:rPr>
      </w:pPr>
    </w:p>
    <w:p w14:paraId="35020F57"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3.1 Προέλεγχος</w:t>
      </w:r>
    </w:p>
    <w:p w14:paraId="2B135A91" w14:textId="77777777" w:rsidR="00CF695D" w:rsidRPr="00CF695D" w:rsidRDefault="00CF695D" w:rsidP="00CF695D">
      <w:pPr>
        <w:widowControl/>
        <w:autoSpaceDE/>
        <w:autoSpaceDN/>
        <w:jc w:val="both"/>
        <w:rPr>
          <w:rFonts w:ascii="Tahoma" w:eastAsia="Times New Roman" w:hAnsi="Tahoma" w:cs="Tahoma"/>
          <w:b/>
          <w:bCs/>
          <w:sz w:val="20"/>
          <w:szCs w:val="20"/>
        </w:rPr>
      </w:pPr>
    </w:p>
    <w:p w14:paraId="20863DFA"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Πραγματοποιείται αξιολόγηση της τρωτότητας του έργου που προκύπτει συνδυάζοντας:</w:t>
      </w:r>
    </w:p>
    <w:p w14:paraId="5904565E" w14:textId="77777777" w:rsidR="00CF695D" w:rsidRPr="00CF695D" w:rsidRDefault="00CF695D" w:rsidP="00CF695D">
      <w:pPr>
        <w:widowControl/>
        <w:numPr>
          <w:ilvl w:val="0"/>
          <w:numId w:val="7"/>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την </w:t>
      </w:r>
      <w:r w:rsidRPr="00CF695D">
        <w:rPr>
          <w:rFonts w:ascii="Tahoma" w:eastAsia="Times New Roman" w:hAnsi="Tahoma" w:cs="Tahoma"/>
          <w:b/>
          <w:bCs/>
          <w:sz w:val="20"/>
          <w:szCs w:val="20"/>
        </w:rPr>
        <w:t>ευαισθησία</w:t>
      </w:r>
      <w:r w:rsidRPr="00CF695D">
        <w:rPr>
          <w:rFonts w:ascii="Tahoma" w:eastAsia="Times New Roman" w:hAnsi="Tahoma" w:cs="Tahoma"/>
          <w:sz w:val="20"/>
          <w:szCs w:val="20"/>
        </w:rPr>
        <w:t xml:space="preserve"> του έργου στους κλιματικούς κινδύνους και</w:t>
      </w:r>
    </w:p>
    <w:p w14:paraId="167236FB" w14:textId="77777777" w:rsidR="00CF695D" w:rsidRPr="00CF695D" w:rsidRDefault="00CF695D" w:rsidP="00CF695D">
      <w:pPr>
        <w:widowControl/>
        <w:numPr>
          <w:ilvl w:val="0"/>
          <w:numId w:val="7"/>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την </w:t>
      </w:r>
      <w:r w:rsidRPr="00CF695D">
        <w:rPr>
          <w:rFonts w:ascii="Tahoma" w:eastAsia="Times New Roman" w:hAnsi="Tahoma" w:cs="Tahoma"/>
          <w:b/>
          <w:bCs/>
          <w:sz w:val="20"/>
          <w:szCs w:val="20"/>
        </w:rPr>
        <w:t>έκθεση</w:t>
      </w:r>
      <w:r w:rsidRPr="00CF695D">
        <w:rPr>
          <w:rFonts w:ascii="Tahoma" w:eastAsia="Times New Roman" w:hAnsi="Tahoma" w:cs="Tahoma"/>
          <w:sz w:val="20"/>
          <w:szCs w:val="20"/>
        </w:rPr>
        <w:t xml:space="preserve"> της υποδομής λόγω της γεωγραφικής της θέσης σε αυτούς τους κινδύνους, δηλαδή εάν αυτοί οι κλιματικοί κίνδυνοι αναμένεται να εμφανιστούν στην τοποθεσία της υποδομής στο άμεσο και στο απώτερο μέλλον με βάση τις κλιματικές προβλέψεις.</w:t>
      </w:r>
    </w:p>
    <w:p w14:paraId="36B40510" w14:textId="77777777" w:rsidR="00CF695D" w:rsidRPr="00CF695D" w:rsidRDefault="00CF695D" w:rsidP="00CF695D">
      <w:pPr>
        <w:widowControl/>
        <w:autoSpaceDE/>
        <w:autoSpaceDN/>
        <w:jc w:val="both"/>
        <w:rPr>
          <w:rFonts w:ascii="Tahoma" w:eastAsia="Times New Roman" w:hAnsi="Tahoma" w:cs="Tahoma"/>
          <w:sz w:val="20"/>
          <w:szCs w:val="20"/>
        </w:rPr>
      </w:pPr>
    </w:p>
    <w:p w14:paraId="33331466"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Ειδικά όσο αφορά την περιοχή του Έργου, θα πρέπει να εξετάζεται η έκθεση σε κινδύνους λαμβάνοντας υπόψη τα τοπικά χαρακτηριστικά. Σχετικά στοιχεία μπορούν να αντληθούν από τα σχέδια και τις στρατηγικές που έχουν καταστρωθεί για την γεωγραφική περιοχή του Έργου. Μια ενδεικτική λίστα τέτοιων σχεδίων είναι:</w:t>
      </w:r>
    </w:p>
    <w:p w14:paraId="49A261E0" w14:textId="77777777" w:rsidR="00CF695D" w:rsidRPr="00CF695D" w:rsidRDefault="00CF695D" w:rsidP="00CF695D">
      <w:pPr>
        <w:widowControl/>
        <w:autoSpaceDE/>
        <w:autoSpaceDN/>
        <w:jc w:val="both"/>
        <w:rPr>
          <w:rFonts w:ascii="Tahoma" w:eastAsia="Times New Roman" w:hAnsi="Tahoma" w:cs="Tahoma"/>
          <w:sz w:val="20"/>
          <w:szCs w:val="20"/>
        </w:rPr>
      </w:pPr>
    </w:p>
    <w:p w14:paraId="75919986" w14:textId="77777777" w:rsidR="00CF695D" w:rsidRPr="00CF695D" w:rsidRDefault="00CF695D" w:rsidP="00CF695D">
      <w:pPr>
        <w:widowControl/>
        <w:numPr>
          <w:ilvl w:val="0"/>
          <w:numId w:val="8"/>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Τα Περιφερειακά Σχέδια για την Προσαρμογή στην Κλιματική Αλλαγή,</w:t>
      </w:r>
    </w:p>
    <w:p w14:paraId="6DBBB0FF" w14:textId="77777777" w:rsidR="00CF695D" w:rsidRPr="00CF695D" w:rsidRDefault="00CF695D" w:rsidP="00CF695D">
      <w:pPr>
        <w:widowControl/>
        <w:numPr>
          <w:ilvl w:val="0"/>
          <w:numId w:val="8"/>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Τα Σχέδια διαχείρισης κινδύνων πλημμυρών (</w:t>
      </w:r>
      <w:hyperlink r:id="rId9" w:history="1">
        <w:r w:rsidRPr="00CF695D">
          <w:rPr>
            <w:rFonts w:ascii="Tahoma" w:eastAsia="Times New Roman" w:hAnsi="Tahoma" w:cs="Tahoma"/>
            <w:color w:val="0000FF"/>
            <w:sz w:val="20"/>
            <w:szCs w:val="20"/>
            <w:u w:val="single"/>
          </w:rPr>
          <w:t>https://floods.ypeka.gr/</w:t>
        </w:r>
      </w:hyperlink>
      <w:r w:rsidRPr="00CF695D">
        <w:rPr>
          <w:rFonts w:ascii="Tahoma" w:eastAsia="Times New Roman" w:hAnsi="Tahoma" w:cs="Tahoma"/>
          <w:sz w:val="20"/>
          <w:szCs w:val="20"/>
        </w:rPr>
        <w:t xml:space="preserve"> ),</w:t>
      </w:r>
    </w:p>
    <w:p w14:paraId="548228A3" w14:textId="77777777" w:rsidR="00CF695D" w:rsidRPr="00CF695D" w:rsidRDefault="00CF695D" w:rsidP="00CF695D">
      <w:pPr>
        <w:widowControl/>
        <w:numPr>
          <w:ilvl w:val="0"/>
          <w:numId w:val="8"/>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Τα πλαίσια χωροταξικού σχεδιασμού και αειφόρου ανάπτυξης σε επίπεδο Περιφέρειας και οικονομικού κλάδου (όπου υφίσταται),</w:t>
      </w:r>
    </w:p>
    <w:p w14:paraId="205DD4C0" w14:textId="77777777" w:rsidR="00CF695D" w:rsidRPr="00CF695D" w:rsidRDefault="00CF695D" w:rsidP="00CF695D">
      <w:pPr>
        <w:widowControl/>
        <w:numPr>
          <w:ilvl w:val="0"/>
          <w:numId w:val="8"/>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Η Εθνική Στρατηγική για τα Δάση.</w:t>
      </w:r>
    </w:p>
    <w:p w14:paraId="61834070" w14:textId="77777777" w:rsidR="00C47DFF" w:rsidRDefault="00C47DFF" w:rsidP="00CF695D">
      <w:pPr>
        <w:widowControl/>
        <w:autoSpaceDE/>
        <w:autoSpaceDN/>
        <w:jc w:val="both"/>
        <w:rPr>
          <w:rFonts w:ascii="Tahoma" w:eastAsia="Times New Roman" w:hAnsi="Tahoma" w:cs="Tahoma"/>
          <w:sz w:val="20"/>
          <w:szCs w:val="20"/>
        </w:rPr>
      </w:pPr>
    </w:p>
    <w:p w14:paraId="4AB793EE" w14:textId="728132B5"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Οι κλιματικοί κίνδυνοι που πρέπει να εξετάζονται είναι όσοι αφορούν το Έργο. Ενδεικτικοί κλιματικοί κίνδυνοι (hazards) αποτυπώνονται στον πίνακα 5 του Προσωρινού Πλαισίου.</w:t>
      </w:r>
    </w:p>
    <w:p w14:paraId="7FB2E48E" w14:textId="77777777" w:rsidR="00CF695D" w:rsidRPr="00CF695D" w:rsidRDefault="00CF695D" w:rsidP="00CF695D">
      <w:pPr>
        <w:widowControl/>
        <w:autoSpaceDE/>
        <w:autoSpaceDN/>
        <w:jc w:val="both"/>
        <w:rPr>
          <w:rFonts w:ascii="Tahoma" w:eastAsia="Times New Roman" w:hAnsi="Tahoma" w:cs="Tahoma"/>
          <w:sz w:val="20"/>
          <w:szCs w:val="20"/>
        </w:rPr>
      </w:pPr>
    </w:p>
    <w:p w14:paraId="0CF7064A"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Οι αναλύσεις ευαισθησίας, έκθεσης και η επισκόπηση των αποτελεσμάτων τους (ανάλυση τρωτότητας) θα πρέπει να γίνονται σύμφωνα με όσα αναφέρονται στο Προσωρινό Πλαίσιο Αξιολόγησης Κλιματικής Ανθεκτικότητας Έργων Υποδομών.</w:t>
      </w:r>
    </w:p>
    <w:p w14:paraId="7BB8EB2B" w14:textId="77777777" w:rsidR="00CF695D" w:rsidRPr="00CF695D" w:rsidRDefault="00CF695D" w:rsidP="00CF695D">
      <w:pPr>
        <w:widowControl/>
        <w:autoSpaceDE/>
        <w:autoSpaceDN/>
        <w:jc w:val="both"/>
        <w:rPr>
          <w:rFonts w:ascii="Tahoma" w:eastAsia="Times New Roman" w:hAnsi="Tahoma" w:cs="Tahoma"/>
          <w:sz w:val="20"/>
          <w:szCs w:val="20"/>
        </w:rPr>
      </w:pPr>
    </w:p>
    <w:p w14:paraId="0022C9DC"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Σε περίπτωση που απαιτηθεί η χρήση δεδομένων, θα πρέπει να αναφέρονται ρητά οι πηγές που έχουν χρησιμοποιηθεί. Η ανάλυση τρωτότητας θα πρέπει να γίνει τόσο για τη σημερινή κλιματική κατάσταση όσο και για την εκτιμώμενη στο μέλλον. Σε περίπτωση που απαιτείται η χρήση κλιματικών μοντέλων, θα πρέπει να περιλαμβάνονται τα σενάρια RCP4.5 και RCP8.5, όπως αναφέρονται στο Προσωρινό Πλαίσιο.</w:t>
      </w:r>
    </w:p>
    <w:p w14:paraId="51A6AC80" w14:textId="77777777" w:rsidR="00CF695D" w:rsidRPr="00CF695D" w:rsidRDefault="00CF695D" w:rsidP="00CF695D">
      <w:pPr>
        <w:widowControl/>
        <w:autoSpaceDE/>
        <w:autoSpaceDN/>
        <w:jc w:val="both"/>
        <w:rPr>
          <w:rFonts w:ascii="Tahoma" w:eastAsia="Times New Roman" w:hAnsi="Tahoma" w:cs="Tahoma"/>
          <w:sz w:val="20"/>
          <w:szCs w:val="20"/>
        </w:rPr>
      </w:pPr>
    </w:p>
    <w:p w14:paraId="02349175"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φάση του Προελέγχου καθορίζει αν θα απαιτηθεί Λεπτομερής Ανάλυση. Γενικά, απαιτείται Λεπτομερής Ανάλυση στις περιπτώσεις κατά τις οποίες εντοπίστηκε τουλάχιστον ένας κλιματικός κίνδυνος για τον οποίο το επίπεδο τρωτότητας του Έργου εκτιμάται ότι είναι μέτριο ή υψηλό.</w:t>
      </w:r>
    </w:p>
    <w:p w14:paraId="35BCE708" w14:textId="77777777" w:rsidR="00CF695D" w:rsidRPr="00CF695D" w:rsidRDefault="00CF695D" w:rsidP="00CF695D">
      <w:pPr>
        <w:widowControl/>
        <w:autoSpaceDE/>
        <w:autoSpaceDN/>
        <w:jc w:val="both"/>
        <w:rPr>
          <w:rFonts w:ascii="Tahoma" w:eastAsia="Times New Roman" w:hAnsi="Tahoma" w:cs="Tahoma"/>
          <w:sz w:val="20"/>
          <w:szCs w:val="20"/>
        </w:rPr>
      </w:pPr>
    </w:p>
    <w:p w14:paraId="2AF7FA39"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 xml:space="preserve">3.2 Λεπτομερής ανάλυση </w:t>
      </w:r>
    </w:p>
    <w:p w14:paraId="06471ECC" w14:textId="77777777" w:rsidR="00CF695D" w:rsidRPr="00CF695D" w:rsidRDefault="00CF695D" w:rsidP="00CF695D">
      <w:pPr>
        <w:widowControl/>
        <w:autoSpaceDE/>
        <w:autoSpaceDN/>
        <w:jc w:val="both"/>
        <w:rPr>
          <w:rFonts w:ascii="Tahoma" w:eastAsia="Times New Roman" w:hAnsi="Tahoma" w:cs="Tahoma"/>
          <w:b/>
          <w:bCs/>
          <w:sz w:val="20"/>
          <w:szCs w:val="20"/>
        </w:rPr>
      </w:pPr>
    </w:p>
    <w:p w14:paraId="71753386"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Η λεπτομερής ανάλυση περιλαμβάνει τα εξής επιμέρους βήματα : </w:t>
      </w:r>
    </w:p>
    <w:p w14:paraId="38469D75" w14:textId="77777777" w:rsidR="00CF695D" w:rsidRPr="00CF695D" w:rsidRDefault="00CF695D" w:rsidP="00CF695D">
      <w:pPr>
        <w:widowControl/>
        <w:numPr>
          <w:ilvl w:val="0"/>
          <w:numId w:val="9"/>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Ανάλυση διακινδύνευσης (</w:t>
      </w:r>
      <w:r w:rsidRPr="00CF695D">
        <w:rPr>
          <w:rFonts w:ascii="Tahoma" w:eastAsia="Times New Roman" w:hAnsi="Tahoma" w:cs="Tahoma"/>
          <w:sz w:val="20"/>
          <w:szCs w:val="20"/>
          <w:lang w:val="en-US"/>
        </w:rPr>
        <w:t>risk analysis)</w:t>
      </w:r>
    </w:p>
    <w:p w14:paraId="08135C10" w14:textId="77777777" w:rsidR="00CF695D" w:rsidRPr="00CF695D" w:rsidRDefault="00CF695D" w:rsidP="00CF695D">
      <w:pPr>
        <w:widowControl/>
        <w:numPr>
          <w:ilvl w:val="0"/>
          <w:numId w:val="9"/>
        </w:numPr>
        <w:autoSpaceDE/>
        <w:autoSpaceDN/>
        <w:jc w:val="both"/>
        <w:rPr>
          <w:rFonts w:ascii="Tahoma" w:eastAsia="Times New Roman" w:hAnsi="Tahoma" w:cs="Tahoma"/>
          <w:sz w:val="20"/>
          <w:szCs w:val="20"/>
        </w:rPr>
      </w:pPr>
      <w:r w:rsidRPr="00CF695D">
        <w:rPr>
          <w:rFonts w:ascii="Tahoma" w:eastAsia="Times New Roman" w:hAnsi="Tahoma" w:cs="Tahoma"/>
          <w:sz w:val="20"/>
          <w:szCs w:val="20"/>
        </w:rPr>
        <w:t>Μέτρα για την ενίσχυση της προσαρμογής στην κλιματική αλλαγή/Πρόγραμμα παρακολούθησης.</w:t>
      </w:r>
    </w:p>
    <w:p w14:paraId="69BF7B05" w14:textId="77777777" w:rsidR="00CF695D" w:rsidRPr="00CF695D" w:rsidRDefault="00CF695D" w:rsidP="00CF695D">
      <w:pPr>
        <w:widowControl/>
        <w:autoSpaceDE/>
        <w:autoSpaceDN/>
        <w:jc w:val="both"/>
        <w:rPr>
          <w:rFonts w:ascii="Tahoma" w:eastAsia="Times New Roman" w:hAnsi="Tahoma" w:cs="Tahoma"/>
          <w:sz w:val="20"/>
          <w:szCs w:val="20"/>
        </w:rPr>
      </w:pPr>
    </w:p>
    <w:p w14:paraId="71DF6B45"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 xml:space="preserve">3.2.1. Ανάλυση διακινδύνευσης </w:t>
      </w:r>
    </w:p>
    <w:p w14:paraId="23232AF5" w14:textId="77777777" w:rsidR="00CF695D" w:rsidRPr="00CF695D" w:rsidRDefault="00CF695D" w:rsidP="00CF695D">
      <w:pPr>
        <w:widowControl/>
        <w:autoSpaceDE/>
        <w:autoSpaceDN/>
        <w:jc w:val="both"/>
        <w:rPr>
          <w:rFonts w:ascii="Tahoma" w:eastAsia="Times New Roman" w:hAnsi="Tahoma" w:cs="Tahoma"/>
          <w:sz w:val="20"/>
          <w:szCs w:val="20"/>
        </w:rPr>
      </w:pPr>
    </w:p>
    <w:p w14:paraId="1733BA45"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Η ανάλυση Διακινδύνευσης γίνεται για τους κλιματικούς κινδύνους που έχουν προσδιοριστεί από την ανάλυση τρωτότητας ως μέτριοι ή υψηλοί. Η ανάλυση Διακινδύνευσης θα πρέπει να δίδεται σε συνοπτικό πίνακα.</w:t>
      </w:r>
    </w:p>
    <w:p w14:paraId="367DA48F" w14:textId="77777777" w:rsidR="00CF695D" w:rsidRPr="00CF695D" w:rsidRDefault="00CF695D" w:rsidP="00CF695D">
      <w:pPr>
        <w:widowControl/>
        <w:autoSpaceDE/>
        <w:autoSpaceDN/>
        <w:jc w:val="both"/>
        <w:rPr>
          <w:rFonts w:ascii="Tahoma" w:eastAsia="Times New Roman" w:hAnsi="Tahoma" w:cs="Tahoma"/>
          <w:sz w:val="20"/>
          <w:szCs w:val="20"/>
        </w:rPr>
      </w:pPr>
    </w:p>
    <w:p w14:paraId="0D1EE455"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3.2.2. Μέτρα για την ενίσχυση της προσαρμογής στην κλιματική αλλαγή</w:t>
      </w:r>
    </w:p>
    <w:p w14:paraId="752A574F" w14:textId="77777777" w:rsidR="00CF695D" w:rsidRPr="00CF695D" w:rsidRDefault="00CF695D" w:rsidP="00CF695D">
      <w:pPr>
        <w:widowControl/>
        <w:autoSpaceDE/>
        <w:autoSpaceDN/>
        <w:jc w:val="both"/>
        <w:rPr>
          <w:rFonts w:ascii="Tahoma" w:eastAsia="Times New Roman" w:hAnsi="Tahoma" w:cs="Tahoma"/>
          <w:sz w:val="20"/>
          <w:szCs w:val="20"/>
          <w:u w:val="single"/>
        </w:rPr>
      </w:pPr>
    </w:p>
    <w:p w14:paraId="74646802"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Στην περίπτωση που η ανάλυση Διακινδύνευσης αναγνωρίζει κλιματικούς κινδύνους μέτριους έως πολύ σημαντικούς, θα πρέπει να παρέχονται πληροφορίες για τον τρόπο που αυτοί αντιμετωπίζονται με κατάλληλα μέτρα προσαρμογής σε αποδεκτό επίπεδο.</w:t>
      </w:r>
    </w:p>
    <w:p w14:paraId="4AF70DBC" w14:textId="77777777" w:rsidR="00CF695D" w:rsidRPr="00CF695D" w:rsidRDefault="00CF695D" w:rsidP="00CF695D">
      <w:pPr>
        <w:widowControl/>
        <w:autoSpaceDE/>
        <w:autoSpaceDN/>
        <w:jc w:val="both"/>
        <w:rPr>
          <w:rFonts w:ascii="Tahoma" w:eastAsia="Times New Roman" w:hAnsi="Tahoma" w:cs="Tahoma"/>
          <w:sz w:val="20"/>
          <w:szCs w:val="20"/>
        </w:rPr>
      </w:pPr>
    </w:p>
    <w:p w14:paraId="02D6CCA1" w14:textId="77777777" w:rsidR="00CF695D" w:rsidRPr="00CF695D" w:rsidRDefault="00CF695D" w:rsidP="00CF695D">
      <w:pPr>
        <w:widowControl/>
        <w:autoSpaceDE/>
        <w:autoSpaceDN/>
        <w:jc w:val="both"/>
        <w:rPr>
          <w:rFonts w:ascii="Tahoma" w:eastAsia="Times New Roman" w:hAnsi="Tahoma" w:cs="Tahoma"/>
          <w:sz w:val="20"/>
          <w:szCs w:val="20"/>
          <w:u w:val="single"/>
        </w:rPr>
      </w:pPr>
      <w:r w:rsidRPr="00CF695D">
        <w:rPr>
          <w:rFonts w:ascii="Tahoma" w:eastAsia="Times New Roman" w:hAnsi="Tahoma" w:cs="Tahoma"/>
          <w:sz w:val="20"/>
          <w:szCs w:val="20"/>
          <w:u w:val="single"/>
        </w:rPr>
        <w:t xml:space="preserve">3.2.3. Συνέπεια με στρατηγικές και σχέδια προσαρμογής </w:t>
      </w:r>
    </w:p>
    <w:p w14:paraId="0574DC1D" w14:textId="77777777" w:rsidR="00CF695D" w:rsidRPr="00CF695D" w:rsidRDefault="00CF695D" w:rsidP="00CF695D">
      <w:pPr>
        <w:widowControl/>
        <w:autoSpaceDE/>
        <w:autoSpaceDN/>
        <w:jc w:val="both"/>
        <w:rPr>
          <w:rFonts w:ascii="Tahoma" w:eastAsia="Times New Roman" w:hAnsi="Tahoma" w:cs="Tahoma"/>
          <w:sz w:val="20"/>
          <w:szCs w:val="20"/>
        </w:rPr>
      </w:pPr>
    </w:p>
    <w:p w14:paraId="6F2CEAAC"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Στόχος είναι να ελεγχθεί αν το Έργο συμβάλλει στην ευρύτερη προσπάθεια προσαρμογής στην κλιματική αλλαγής σε Ευρωπαϊκό, Εθνικό και Περιφερειακό επίπεδο. Η συνέπεια του Έργου με τις στρατηγικές και τα σχέδια προσαρμογής μπορεί να εξεταστεί με βάση για παράδειγμα τα εγκεκριμένα Περιφερειακά Σχέδια Προσαρμογής στην Κλιματική Αλλαγή.</w:t>
      </w:r>
    </w:p>
    <w:p w14:paraId="2933CAC7" w14:textId="77777777" w:rsidR="00CF695D" w:rsidRPr="00CF695D" w:rsidRDefault="00CF695D" w:rsidP="00CF695D">
      <w:pPr>
        <w:widowControl/>
        <w:autoSpaceDE/>
        <w:autoSpaceDN/>
        <w:jc w:val="both"/>
        <w:rPr>
          <w:rFonts w:ascii="Tahoma" w:eastAsia="Times New Roman" w:hAnsi="Tahoma" w:cs="Tahoma"/>
          <w:sz w:val="20"/>
          <w:szCs w:val="20"/>
        </w:rPr>
      </w:pPr>
    </w:p>
    <w:p w14:paraId="42F6FA0D" w14:textId="77777777" w:rsidR="00CF695D" w:rsidRPr="00CF695D" w:rsidRDefault="00CF695D" w:rsidP="00CF695D">
      <w:pPr>
        <w:widowControl/>
        <w:autoSpaceDE/>
        <w:autoSpaceDN/>
        <w:jc w:val="both"/>
        <w:rPr>
          <w:rFonts w:ascii="Tahoma" w:eastAsia="Times New Roman" w:hAnsi="Tahoma" w:cs="Tahoma"/>
          <w:b/>
          <w:bCs/>
          <w:sz w:val="20"/>
          <w:szCs w:val="20"/>
        </w:rPr>
      </w:pPr>
      <w:r w:rsidRPr="00CF695D">
        <w:rPr>
          <w:rFonts w:ascii="Tahoma" w:eastAsia="Times New Roman" w:hAnsi="Tahoma" w:cs="Tahoma"/>
          <w:b/>
          <w:bCs/>
          <w:sz w:val="20"/>
          <w:szCs w:val="20"/>
        </w:rPr>
        <w:t>4. ΒΙΒΛΙΟΓΡΑΦΙΑ</w:t>
      </w:r>
    </w:p>
    <w:p w14:paraId="17E3A2AF" w14:textId="77777777" w:rsidR="00CF695D" w:rsidRPr="00CF695D" w:rsidRDefault="00CF695D" w:rsidP="00CF695D">
      <w:pPr>
        <w:widowControl/>
        <w:autoSpaceDE/>
        <w:autoSpaceDN/>
        <w:jc w:val="both"/>
        <w:rPr>
          <w:rFonts w:ascii="Tahoma" w:eastAsia="Times New Roman" w:hAnsi="Tahoma" w:cs="Tahoma"/>
          <w:sz w:val="20"/>
          <w:szCs w:val="20"/>
        </w:rPr>
      </w:pPr>
    </w:p>
    <w:p w14:paraId="12E4E4E0" w14:textId="77777777" w:rsidR="00CF695D" w:rsidRPr="00CF695D" w:rsidRDefault="00CF695D" w:rsidP="00CF695D">
      <w:pPr>
        <w:widowControl/>
        <w:autoSpaceDE/>
        <w:autoSpaceDN/>
        <w:jc w:val="both"/>
        <w:rPr>
          <w:rFonts w:ascii="Tahoma" w:eastAsia="Times New Roman" w:hAnsi="Tahoma" w:cs="Tahoma"/>
          <w:sz w:val="20"/>
          <w:szCs w:val="20"/>
        </w:rPr>
      </w:pPr>
      <w:r w:rsidRPr="00CF695D">
        <w:rPr>
          <w:rFonts w:ascii="Tahoma" w:eastAsia="Times New Roman" w:hAnsi="Tahoma" w:cs="Tahoma"/>
          <w:sz w:val="20"/>
          <w:szCs w:val="20"/>
        </w:rPr>
        <w:t xml:space="preserve">Θα πρέπει να δίνονται οι πηγές δεδομένων που χρησιμοποιήθηκαν για τον υπολογισμό των εκπομπών αερίων του θερμοκηπίου του Έργου καθώς και για τον υπολογισμό της προσαρμογής του Έργου στην κλιματική αλλαγή, ιδιαίτερα όσον αφορά την αναγνώριση και την ποσοτικοποίηση των κινδύνων που προκύπτουν από την κλιματική αλλαγή. </w:t>
      </w:r>
    </w:p>
    <w:p w14:paraId="722D1BEC" w14:textId="77777777" w:rsidR="00CF695D" w:rsidRPr="00CF695D" w:rsidRDefault="00CF695D" w:rsidP="00CF695D">
      <w:pPr>
        <w:widowControl/>
        <w:autoSpaceDE/>
        <w:autoSpaceDN/>
        <w:rPr>
          <w:rFonts w:ascii="Calibri" w:eastAsia="Times New Roman" w:hAnsi="Calibri" w:cs="Times New Roman"/>
        </w:rPr>
      </w:pPr>
    </w:p>
    <w:p w14:paraId="6AF00887" w14:textId="77777777" w:rsidR="00CF695D" w:rsidRPr="003D5B77" w:rsidRDefault="00CF695D" w:rsidP="003D5B77">
      <w:pPr>
        <w:widowControl/>
        <w:autoSpaceDE/>
        <w:autoSpaceDN/>
        <w:rPr>
          <w:rFonts w:ascii="Tahoma" w:eastAsia="Times New Roman" w:hAnsi="Tahoma" w:cs="Tahoma"/>
          <w:sz w:val="20"/>
          <w:szCs w:val="20"/>
        </w:rPr>
      </w:pPr>
    </w:p>
    <w:sectPr w:rsidR="00CF695D" w:rsidRPr="003D5B77" w:rsidSect="00FA28EE">
      <w:headerReference w:type="default" r:id="rId10"/>
      <w:footerReference w:type="default" r:id="rId11"/>
      <w:pgSz w:w="11900" w:h="16840"/>
      <w:pgMar w:top="1134" w:right="1134" w:bottom="1134" w:left="1134" w:header="284" w:footer="56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0634C6" w14:textId="77777777" w:rsidR="007D5864" w:rsidRDefault="007D5864" w:rsidP="0035748B">
      <w:r>
        <w:separator/>
      </w:r>
    </w:p>
  </w:endnote>
  <w:endnote w:type="continuationSeparator" w:id="0">
    <w:p w14:paraId="4A9AC7E1" w14:textId="77777777" w:rsidR="007D5864" w:rsidRDefault="007D5864" w:rsidP="0035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MT">
    <w:altName w:val="Arial"/>
    <w:charset w:val="01"/>
    <w:family w:val="swiss"/>
    <w:pitch w:val="variable"/>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f"/>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38"/>
      <w:gridCol w:w="2084"/>
      <w:gridCol w:w="3310"/>
    </w:tblGrid>
    <w:tr w:rsidR="008B13C6" w:rsidRPr="008B13C6" w14:paraId="567A41D0" w14:textId="77777777" w:rsidTr="00BB603F">
      <w:trPr>
        <w:trHeight w:val="560"/>
      </w:trPr>
      <w:tc>
        <w:tcPr>
          <w:tcW w:w="2200" w:type="pct"/>
        </w:tcPr>
        <w:p w14:paraId="5FB984BA" w14:textId="77777777" w:rsidR="008B13C6" w:rsidRPr="008B13C6" w:rsidRDefault="008B13C6" w:rsidP="008B13C6">
          <w:pPr>
            <w:widowControl/>
            <w:tabs>
              <w:tab w:val="center" w:pos="4153"/>
              <w:tab w:val="right" w:pos="8306"/>
            </w:tabs>
            <w:autoSpaceDE/>
            <w:autoSpaceDN/>
            <w:jc w:val="both"/>
            <w:rPr>
              <w:rFonts w:ascii="Arial" w:eastAsia="Arial" w:hAnsi="Arial" w:cs="Arial"/>
            </w:rPr>
          </w:pPr>
          <w:r w:rsidRPr="008B13C6">
            <w:rPr>
              <w:rFonts w:ascii="Tahoma" w:eastAsia="Arial" w:hAnsi="Tahoma" w:cs="Tahoma"/>
              <w:noProof/>
              <w:lang w:eastAsia="el-GR"/>
            </w:rPr>
            <w:drawing>
              <wp:anchor distT="0" distB="0" distL="114300" distR="114300" simplePos="0" relativeHeight="251660288" behindDoc="1" locked="0" layoutInCell="1" allowOverlap="1" wp14:anchorId="2B3BAC12" wp14:editId="2B44EA69">
                <wp:simplePos x="0" y="0"/>
                <wp:positionH relativeFrom="column">
                  <wp:posOffset>-18415</wp:posOffset>
                </wp:positionH>
                <wp:positionV relativeFrom="paragraph">
                  <wp:posOffset>117476</wp:posOffset>
                </wp:positionV>
                <wp:extent cx="2550795" cy="400050"/>
                <wp:effectExtent l="0" t="0" r="1905" b="0"/>
                <wp:wrapNone/>
                <wp:docPr id="3" name="image5.jpeg" descr="Εικόνα που περιέχει κείμενο  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jpe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50795" cy="400050"/>
                        </a:xfrm>
                        <a:prstGeom prst="rect">
                          <a:avLst/>
                        </a:prstGeom>
                      </pic:spPr>
                    </pic:pic>
                  </a:graphicData>
                </a:graphic>
                <wp14:sizeRelV relativeFrom="margin">
                  <wp14:pctHeight>0</wp14:pctHeight>
                </wp14:sizeRelV>
              </wp:anchor>
            </w:drawing>
          </w:r>
        </w:p>
      </w:tc>
      <w:tc>
        <w:tcPr>
          <w:tcW w:w="1082" w:type="pct"/>
        </w:tcPr>
        <w:p w14:paraId="6B25BE57" w14:textId="77777777" w:rsidR="008B13C6" w:rsidRPr="008B13C6" w:rsidRDefault="008B13C6" w:rsidP="008B13C6">
          <w:pPr>
            <w:widowControl/>
            <w:tabs>
              <w:tab w:val="center" w:pos="4153"/>
              <w:tab w:val="right" w:pos="8306"/>
            </w:tabs>
            <w:autoSpaceDE/>
            <w:autoSpaceDN/>
            <w:ind w:left="-9" w:hanging="79"/>
            <w:jc w:val="center"/>
            <w:rPr>
              <w:rFonts w:ascii="Tahoma" w:eastAsia="Arial" w:hAnsi="Tahoma" w:cs="Tahoma"/>
            </w:rPr>
          </w:pPr>
        </w:p>
        <w:p w14:paraId="22040997" w14:textId="1B3E6CA8" w:rsidR="008B13C6" w:rsidRPr="008B13C6" w:rsidRDefault="008B13C6" w:rsidP="008B13C6">
          <w:pPr>
            <w:widowControl/>
            <w:tabs>
              <w:tab w:val="center" w:pos="4153"/>
              <w:tab w:val="right" w:pos="8306"/>
            </w:tabs>
            <w:autoSpaceDE/>
            <w:autoSpaceDN/>
            <w:ind w:left="-9" w:hanging="79"/>
            <w:jc w:val="center"/>
            <w:rPr>
              <w:rFonts w:ascii="Tahoma" w:eastAsia="Arial" w:hAnsi="Tahoma" w:cs="Tahoma"/>
            </w:rPr>
          </w:pPr>
          <w:r w:rsidRPr="008B13C6">
            <w:rPr>
              <w:rFonts w:ascii="Tahoma" w:eastAsia="Arial" w:hAnsi="Tahoma" w:cs="Tahoma"/>
              <w:sz w:val="20"/>
              <w:szCs w:val="20"/>
            </w:rPr>
            <w:fldChar w:fldCharType="begin"/>
          </w:r>
          <w:r w:rsidRPr="008B13C6">
            <w:rPr>
              <w:rFonts w:ascii="Tahoma" w:eastAsia="Arial" w:hAnsi="Tahoma" w:cs="Tahoma"/>
              <w:sz w:val="20"/>
              <w:szCs w:val="20"/>
            </w:rPr>
            <w:instrText>PAGE   \* MERGEFORMAT</w:instrText>
          </w:r>
          <w:r w:rsidRPr="008B13C6">
            <w:rPr>
              <w:rFonts w:ascii="Tahoma" w:eastAsia="Arial" w:hAnsi="Tahoma" w:cs="Tahoma"/>
              <w:sz w:val="20"/>
              <w:szCs w:val="20"/>
            </w:rPr>
            <w:fldChar w:fldCharType="separate"/>
          </w:r>
          <w:r w:rsidR="007D5864">
            <w:rPr>
              <w:rFonts w:ascii="Tahoma" w:eastAsia="Arial" w:hAnsi="Tahoma" w:cs="Tahoma"/>
              <w:noProof/>
              <w:sz w:val="20"/>
              <w:szCs w:val="20"/>
            </w:rPr>
            <w:t>1</w:t>
          </w:r>
          <w:r w:rsidRPr="008B13C6">
            <w:rPr>
              <w:rFonts w:ascii="Tahoma" w:eastAsia="Arial" w:hAnsi="Tahoma" w:cs="Tahoma"/>
              <w:sz w:val="20"/>
              <w:szCs w:val="20"/>
            </w:rPr>
            <w:fldChar w:fldCharType="end"/>
          </w:r>
        </w:p>
      </w:tc>
      <w:tc>
        <w:tcPr>
          <w:tcW w:w="1718" w:type="pct"/>
        </w:tcPr>
        <w:p w14:paraId="0FF0B49C" w14:textId="77777777" w:rsidR="008B13C6" w:rsidRPr="008B13C6" w:rsidRDefault="008B13C6" w:rsidP="008B13C6">
          <w:pPr>
            <w:widowControl/>
            <w:tabs>
              <w:tab w:val="center" w:pos="4153"/>
              <w:tab w:val="right" w:pos="8306"/>
            </w:tabs>
            <w:autoSpaceDE/>
            <w:autoSpaceDN/>
            <w:jc w:val="right"/>
            <w:rPr>
              <w:rFonts w:ascii="Arial" w:eastAsia="Arial" w:hAnsi="Arial" w:cs="Arial"/>
              <w:lang w:val="en-US"/>
            </w:rPr>
          </w:pPr>
          <w:r w:rsidRPr="008B13C6">
            <w:rPr>
              <w:rFonts w:ascii="Arial" w:eastAsia="Arial" w:hAnsi="Arial" w:cs="Arial"/>
              <w:noProof/>
              <w:lang w:eastAsia="el-GR"/>
            </w:rPr>
            <w:drawing>
              <wp:anchor distT="0" distB="0" distL="114300" distR="114300" simplePos="0" relativeHeight="251659264" behindDoc="1" locked="0" layoutInCell="1" allowOverlap="1" wp14:anchorId="0DE176A5" wp14:editId="1D9149C5">
                <wp:simplePos x="0" y="0"/>
                <wp:positionH relativeFrom="column">
                  <wp:posOffset>744220</wp:posOffset>
                </wp:positionH>
                <wp:positionV relativeFrom="paragraph">
                  <wp:posOffset>98425</wp:posOffset>
                </wp:positionV>
                <wp:extent cx="1155065" cy="495300"/>
                <wp:effectExtent l="0" t="0" r="6985" b="0"/>
                <wp:wrapNone/>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55065" cy="4953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4D747A" w14:textId="77777777" w:rsidR="008B13C6" w:rsidRPr="008B13C6" w:rsidRDefault="008B13C6" w:rsidP="008B13C6">
          <w:pPr>
            <w:widowControl/>
            <w:tabs>
              <w:tab w:val="center" w:pos="4153"/>
              <w:tab w:val="right" w:pos="8306"/>
            </w:tabs>
            <w:autoSpaceDE/>
            <w:autoSpaceDN/>
            <w:jc w:val="right"/>
            <w:rPr>
              <w:rFonts w:ascii="Arial" w:eastAsia="Arial" w:hAnsi="Arial" w:cs="Arial"/>
            </w:rPr>
          </w:pPr>
        </w:p>
      </w:tc>
    </w:tr>
  </w:tbl>
  <w:p w14:paraId="69C8FCDF" w14:textId="77777777" w:rsidR="006D58E8" w:rsidRPr="006D58E8" w:rsidRDefault="006D58E8" w:rsidP="006D58E8">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C22A33" w14:textId="77777777" w:rsidR="007D5864" w:rsidRDefault="007D5864" w:rsidP="0035748B">
      <w:r>
        <w:separator/>
      </w:r>
    </w:p>
  </w:footnote>
  <w:footnote w:type="continuationSeparator" w:id="0">
    <w:p w14:paraId="4DE34EBB" w14:textId="77777777" w:rsidR="007D5864" w:rsidRDefault="007D5864" w:rsidP="0035748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41A62F" w14:textId="6D8443F8" w:rsidR="003C6E47" w:rsidRPr="00FA28EE" w:rsidRDefault="00FA28EE" w:rsidP="00FA28EE">
    <w:pPr>
      <w:spacing w:before="240" w:after="100" w:afterAutospacing="1" w:line="12" w:lineRule="auto"/>
      <w:jc w:val="center"/>
      <w:rPr>
        <w:rFonts w:ascii="Tahoma" w:eastAsia="Tahoma" w:hAnsi="Tahoma" w:cs="Tahoma"/>
        <w:b/>
        <w:color w:val="1F497D"/>
        <w:sz w:val="18"/>
        <w:szCs w:val="20"/>
      </w:rPr>
    </w:pPr>
    <w:r w:rsidRPr="00FA28EE">
      <w:rPr>
        <w:rFonts w:ascii="Tahoma" w:eastAsia="Tahoma" w:hAnsi="Tahoma" w:cs="Tahoma"/>
        <w:b/>
        <w:color w:val="1F497D"/>
        <w:sz w:val="18"/>
        <w:szCs w:val="20"/>
      </w:rPr>
      <w:t>«</w:t>
    </w:r>
    <w:r w:rsidR="00B7405A">
      <w:rPr>
        <w:rFonts w:ascii="Tahoma" w:eastAsia="Tahoma" w:hAnsi="Tahoma" w:cs="Tahoma"/>
        <w:b/>
        <w:color w:val="1F497D"/>
        <w:sz w:val="18"/>
        <w:szCs w:val="20"/>
      </w:rPr>
      <w:t>Επιχειρώ</w:t>
    </w:r>
    <w:r w:rsidRPr="00FA28EE">
      <w:rPr>
        <w:rFonts w:ascii="Tahoma" w:eastAsia="Tahoma" w:hAnsi="Tahoma" w:cs="Tahoma"/>
        <w:b/>
        <w:color w:val="1F497D"/>
        <w:sz w:val="18"/>
        <w:szCs w:val="20"/>
      </w:rPr>
      <w:t xml:space="preserve"> έξυπνα στην Περιφέρεια Θεσσαλίας»</w:t>
    </w:r>
  </w:p>
  <w:p w14:paraId="27A06099" w14:textId="77777777" w:rsidR="006D58E8" w:rsidRDefault="006D58E8">
    <w:pPr>
      <w:pStyle w:val="a3"/>
      <w:spacing w:line="14"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799A"/>
    <w:multiLevelType w:val="hybridMultilevel"/>
    <w:tmpl w:val="14D69390"/>
    <w:lvl w:ilvl="0" w:tplc="7AD4A77A">
      <w:start w:val="1"/>
      <w:numFmt w:val="lowerRoman"/>
      <w:lvlText w:val="%1."/>
      <w:lvlJc w:val="right"/>
      <w:pPr>
        <w:ind w:left="720" w:hanging="360"/>
      </w:pPr>
      <w:rPr>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95364C0"/>
    <w:multiLevelType w:val="hybridMultilevel"/>
    <w:tmpl w:val="A7921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A72180"/>
    <w:multiLevelType w:val="hybridMultilevel"/>
    <w:tmpl w:val="CA943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774BB"/>
    <w:multiLevelType w:val="hybridMultilevel"/>
    <w:tmpl w:val="04186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8A126D"/>
    <w:multiLevelType w:val="hybridMultilevel"/>
    <w:tmpl w:val="C54A639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3C45549"/>
    <w:multiLevelType w:val="hybridMultilevel"/>
    <w:tmpl w:val="541C3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841876"/>
    <w:multiLevelType w:val="hybridMultilevel"/>
    <w:tmpl w:val="41920F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153A82"/>
    <w:multiLevelType w:val="hybridMultilevel"/>
    <w:tmpl w:val="A8729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D8C4724"/>
    <w:multiLevelType w:val="hybridMultilevel"/>
    <w:tmpl w:val="FD009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8"/>
  </w:num>
  <w:num w:numId="5">
    <w:abstractNumId w:val="3"/>
  </w:num>
  <w:num w:numId="6">
    <w:abstractNumId w:val="5"/>
  </w:num>
  <w:num w:numId="7">
    <w:abstractNumId w:val="7"/>
  </w:num>
  <w:num w:numId="8">
    <w:abstractNumId w:val="6"/>
  </w:num>
  <w:num w:numId="9">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48B"/>
    <w:rsid w:val="00000DBF"/>
    <w:rsid w:val="000100D2"/>
    <w:rsid w:val="00074603"/>
    <w:rsid w:val="00084E26"/>
    <w:rsid w:val="000D56FA"/>
    <w:rsid w:val="00135FA3"/>
    <w:rsid w:val="00153B3E"/>
    <w:rsid w:val="0015419B"/>
    <w:rsid w:val="0016117E"/>
    <w:rsid w:val="002141DD"/>
    <w:rsid w:val="00231392"/>
    <w:rsid w:val="0026239B"/>
    <w:rsid w:val="002C092F"/>
    <w:rsid w:val="002E499B"/>
    <w:rsid w:val="003033C3"/>
    <w:rsid w:val="00324485"/>
    <w:rsid w:val="0035208D"/>
    <w:rsid w:val="0035748B"/>
    <w:rsid w:val="00390821"/>
    <w:rsid w:val="003A6F2B"/>
    <w:rsid w:val="003A761C"/>
    <w:rsid w:val="003C6E47"/>
    <w:rsid w:val="003D2CE9"/>
    <w:rsid w:val="003D5B77"/>
    <w:rsid w:val="00417138"/>
    <w:rsid w:val="00422500"/>
    <w:rsid w:val="0044597C"/>
    <w:rsid w:val="00481459"/>
    <w:rsid w:val="004B0C89"/>
    <w:rsid w:val="004B6170"/>
    <w:rsid w:val="004D08E1"/>
    <w:rsid w:val="00523689"/>
    <w:rsid w:val="00523FAF"/>
    <w:rsid w:val="005638D5"/>
    <w:rsid w:val="0056476A"/>
    <w:rsid w:val="00593F72"/>
    <w:rsid w:val="005A6E2E"/>
    <w:rsid w:val="005B151D"/>
    <w:rsid w:val="005F6811"/>
    <w:rsid w:val="00604668"/>
    <w:rsid w:val="00674048"/>
    <w:rsid w:val="00681BA8"/>
    <w:rsid w:val="006A4D71"/>
    <w:rsid w:val="006B1E44"/>
    <w:rsid w:val="006D2B65"/>
    <w:rsid w:val="006D58E8"/>
    <w:rsid w:val="006F79EF"/>
    <w:rsid w:val="007031BA"/>
    <w:rsid w:val="00717A2F"/>
    <w:rsid w:val="00717BE5"/>
    <w:rsid w:val="00727787"/>
    <w:rsid w:val="00736B1A"/>
    <w:rsid w:val="00763B99"/>
    <w:rsid w:val="00765E69"/>
    <w:rsid w:val="007D5864"/>
    <w:rsid w:val="007E5D46"/>
    <w:rsid w:val="007F6AB0"/>
    <w:rsid w:val="00806725"/>
    <w:rsid w:val="008252D2"/>
    <w:rsid w:val="0085621E"/>
    <w:rsid w:val="00890E9E"/>
    <w:rsid w:val="008B13C6"/>
    <w:rsid w:val="008B6DCD"/>
    <w:rsid w:val="008D1FDB"/>
    <w:rsid w:val="008F2854"/>
    <w:rsid w:val="00923D85"/>
    <w:rsid w:val="009817E6"/>
    <w:rsid w:val="009B6E85"/>
    <w:rsid w:val="009D5C0B"/>
    <w:rsid w:val="009D5C97"/>
    <w:rsid w:val="00A04EB8"/>
    <w:rsid w:val="00A706FA"/>
    <w:rsid w:val="00A81815"/>
    <w:rsid w:val="00AB4F93"/>
    <w:rsid w:val="00AE3BCB"/>
    <w:rsid w:val="00AF5E7A"/>
    <w:rsid w:val="00B7405A"/>
    <w:rsid w:val="00BA1EFF"/>
    <w:rsid w:val="00BB2D20"/>
    <w:rsid w:val="00BE3141"/>
    <w:rsid w:val="00C13775"/>
    <w:rsid w:val="00C26B0F"/>
    <w:rsid w:val="00C37703"/>
    <w:rsid w:val="00C47DFF"/>
    <w:rsid w:val="00C9767A"/>
    <w:rsid w:val="00CF30BA"/>
    <w:rsid w:val="00CF4653"/>
    <w:rsid w:val="00CF695D"/>
    <w:rsid w:val="00D3644B"/>
    <w:rsid w:val="00D7439A"/>
    <w:rsid w:val="00D81063"/>
    <w:rsid w:val="00D91A00"/>
    <w:rsid w:val="00DD249E"/>
    <w:rsid w:val="00E200C3"/>
    <w:rsid w:val="00E30226"/>
    <w:rsid w:val="00E41FDB"/>
    <w:rsid w:val="00E44781"/>
    <w:rsid w:val="00E53930"/>
    <w:rsid w:val="00E76F33"/>
    <w:rsid w:val="00E77083"/>
    <w:rsid w:val="00ED2B91"/>
    <w:rsid w:val="00ED76A5"/>
    <w:rsid w:val="00EE1996"/>
    <w:rsid w:val="00EF3985"/>
    <w:rsid w:val="00F27CF4"/>
    <w:rsid w:val="00F33D7B"/>
    <w:rsid w:val="00FA121F"/>
    <w:rsid w:val="00FA28EE"/>
    <w:rsid w:val="00FC52D2"/>
    <w:rsid w:val="00FF745E"/>
    <w:rsid w:val="00FF799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35D94"/>
  <w15:chartTrackingRefBased/>
  <w15:docId w15:val="{8B07B0A8-CB09-43E2-B9D9-F18D53691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35748B"/>
    <w:pPr>
      <w:widowControl w:val="0"/>
      <w:autoSpaceDE w:val="0"/>
      <w:autoSpaceDN w:val="0"/>
      <w:spacing w:after="0" w:line="240" w:lineRule="auto"/>
    </w:pPr>
    <w:rPr>
      <w:rFonts w:ascii="Arial MT" w:eastAsia="Arial MT" w:hAnsi="Arial MT" w:cs="Arial MT"/>
    </w:rPr>
  </w:style>
  <w:style w:type="paragraph" w:styleId="1">
    <w:name w:val="heading 1"/>
    <w:basedOn w:val="a"/>
    <w:link w:val="1Char"/>
    <w:uiPriority w:val="9"/>
    <w:qFormat/>
    <w:rsid w:val="0035748B"/>
    <w:pPr>
      <w:spacing w:before="4"/>
      <w:ind w:left="2233" w:right="1903"/>
      <w:jc w:val="center"/>
      <w:outlineLvl w:val="0"/>
    </w:pPr>
    <w:rPr>
      <w:rFonts w:ascii="Tahoma" w:eastAsia="Tahoma" w:hAnsi="Tahoma" w:cs="Tahoma"/>
      <w:b/>
      <w:bCs/>
      <w:sz w:val="28"/>
      <w:szCs w:val="28"/>
    </w:rPr>
  </w:style>
  <w:style w:type="paragraph" w:styleId="2">
    <w:name w:val="heading 2"/>
    <w:basedOn w:val="a"/>
    <w:link w:val="2Char"/>
    <w:uiPriority w:val="1"/>
    <w:qFormat/>
    <w:rsid w:val="0035748B"/>
    <w:pPr>
      <w:ind w:left="16"/>
      <w:jc w:val="center"/>
      <w:outlineLvl w:val="1"/>
    </w:pPr>
    <w:rPr>
      <w:rFonts w:ascii="Verdana" w:eastAsia="Verdana" w:hAnsi="Verdana" w:cs="Verdana"/>
      <w:b/>
      <w:bCs/>
      <w:sz w:val="24"/>
      <w:szCs w:val="24"/>
    </w:rPr>
  </w:style>
  <w:style w:type="paragraph" w:styleId="3">
    <w:name w:val="heading 3"/>
    <w:basedOn w:val="a"/>
    <w:link w:val="3Char"/>
    <w:uiPriority w:val="1"/>
    <w:qFormat/>
    <w:rsid w:val="0035748B"/>
    <w:pPr>
      <w:spacing w:before="10"/>
      <w:ind w:left="20"/>
      <w:outlineLvl w:val="2"/>
    </w:pPr>
    <w:rPr>
      <w:rFonts w:ascii="Times New Roman" w:eastAsia="Times New Roman" w:hAnsi="Times New Roman" w:cs="Times New Roman"/>
      <w:sz w:val="24"/>
      <w:szCs w:val="24"/>
    </w:rPr>
  </w:style>
  <w:style w:type="paragraph" w:styleId="4">
    <w:name w:val="heading 4"/>
    <w:basedOn w:val="a"/>
    <w:link w:val="4Char"/>
    <w:uiPriority w:val="1"/>
    <w:qFormat/>
    <w:rsid w:val="0035748B"/>
    <w:pPr>
      <w:ind w:left="975"/>
      <w:outlineLvl w:val="3"/>
    </w:pPr>
    <w:rPr>
      <w:rFonts w:ascii="Arial" w:eastAsia="Arial" w:hAnsi="Arial" w:cs="Arial"/>
      <w:b/>
      <w:bCs/>
    </w:rPr>
  </w:style>
  <w:style w:type="paragraph" w:styleId="5">
    <w:name w:val="heading 5"/>
    <w:basedOn w:val="a"/>
    <w:link w:val="5Char"/>
    <w:uiPriority w:val="1"/>
    <w:qFormat/>
    <w:rsid w:val="0035748B"/>
    <w:pPr>
      <w:spacing w:before="105"/>
      <w:ind w:left="2138"/>
      <w:outlineLvl w:val="4"/>
    </w:pPr>
    <w:rPr>
      <w:rFonts w:ascii="Tahoma" w:eastAsia="Tahoma" w:hAnsi="Tahoma" w:cs="Tahoma"/>
      <w:b/>
      <w:bCs/>
      <w:sz w:val="21"/>
      <w:szCs w:val="21"/>
    </w:rPr>
  </w:style>
  <w:style w:type="paragraph" w:styleId="6">
    <w:name w:val="heading 6"/>
    <w:basedOn w:val="a"/>
    <w:link w:val="6Char"/>
    <w:uiPriority w:val="1"/>
    <w:qFormat/>
    <w:rsid w:val="0035748B"/>
    <w:pPr>
      <w:ind w:left="20"/>
      <w:outlineLvl w:val="5"/>
    </w:pPr>
    <w:rPr>
      <w:rFonts w:ascii="Tahoma" w:eastAsia="Tahoma" w:hAnsi="Tahoma" w:cs="Tahoma"/>
      <w:b/>
      <w:bCs/>
      <w:sz w:val="20"/>
      <w:szCs w:val="20"/>
    </w:rPr>
  </w:style>
  <w:style w:type="paragraph" w:styleId="7">
    <w:name w:val="heading 7"/>
    <w:basedOn w:val="a"/>
    <w:link w:val="7Char"/>
    <w:uiPriority w:val="1"/>
    <w:qFormat/>
    <w:rsid w:val="0035748B"/>
    <w:pPr>
      <w:ind w:left="280"/>
      <w:outlineLvl w:val="6"/>
    </w:pPr>
    <w:rPr>
      <w:rFonts w:ascii="Tahoma" w:eastAsia="Tahoma" w:hAnsi="Tahoma" w:cs="Tahoma"/>
      <w:b/>
      <w:bCs/>
      <w:sz w:val="19"/>
      <w:szCs w:val="19"/>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1"/>
    <w:rsid w:val="0035748B"/>
    <w:rPr>
      <w:rFonts w:ascii="Tahoma" w:eastAsia="Tahoma" w:hAnsi="Tahoma" w:cs="Tahoma"/>
      <w:b/>
      <w:bCs/>
      <w:sz w:val="28"/>
      <w:szCs w:val="28"/>
    </w:rPr>
  </w:style>
  <w:style w:type="character" w:customStyle="1" w:styleId="2Char">
    <w:name w:val="Επικεφαλίδα 2 Char"/>
    <w:basedOn w:val="a0"/>
    <w:link w:val="2"/>
    <w:uiPriority w:val="1"/>
    <w:rsid w:val="0035748B"/>
    <w:rPr>
      <w:rFonts w:ascii="Verdana" w:eastAsia="Verdana" w:hAnsi="Verdana" w:cs="Verdana"/>
      <w:b/>
      <w:bCs/>
      <w:sz w:val="24"/>
      <w:szCs w:val="24"/>
    </w:rPr>
  </w:style>
  <w:style w:type="character" w:customStyle="1" w:styleId="3Char">
    <w:name w:val="Επικεφαλίδα 3 Char"/>
    <w:basedOn w:val="a0"/>
    <w:link w:val="3"/>
    <w:uiPriority w:val="1"/>
    <w:rsid w:val="0035748B"/>
    <w:rPr>
      <w:rFonts w:ascii="Times New Roman" w:eastAsia="Times New Roman" w:hAnsi="Times New Roman" w:cs="Times New Roman"/>
      <w:sz w:val="24"/>
      <w:szCs w:val="24"/>
    </w:rPr>
  </w:style>
  <w:style w:type="character" w:customStyle="1" w:styleId="4Char">
    <w:name w:val="Επικεφαλίδα 4 Char"/>
    <w:basedOn w:val="a0"/>
    <w:link w:val="4"/>
    <w:uiPriority w:val="1"/>
    <w:rsid w:val="0035748B"/>
    <w:rPr>
      <w:rFonts w:ascii="Arial" w:eastAsia="Arial" w:hAnsi="Arial" w:cs="Arial"/>
      <w:b/>
      <w:bCs/>
    </w:rPr>
  </w:style>
  <w:style w:type="character" w:customStyle="1" w:styleId="5Char">
    <w:name w:val="Επικεφαλίδα 5 Char"/>
    <w:basedOn w:val="a0"/>
    <w:link w:val="5"/>
    <w:uiPriority w:val="1"/>
    <w:rsid w:val="0035748B"/>
    <w:rPr>
      <w:rFonts w:ascii="Tahoma" w:eastAsia="Tahoma" w:hAnsi="Tahoma" w:cs="Tahoma"/>
      <w:b/>
      <w:bCs/>
      <w:sz w:val="21"/>
      <w:szCs w:val="21"/>
    </w:rPr>
  </w:style>
  <w:style w:type="character" w:customStyle="1" w:styleId="6Char">
    <w:name w:val="Επικεφαλίδα 6 Char"/>
    <w:basedOn w:val="a0"/>
    <w:link w:val="6"/>
    <w:uiPriority w:val="1"/>
    <w:rsid w:val="0035748B"/>
    <w:rPr>
      <w:rFonts w:ascii="Tahoma" w:eastAsia="Tahoma" w:hAnsi="Tahoma" w:cs="Tahoma"/>
      <w:b/>
      <w:bCs/>
      <w:sz w:val="20"/>
      <w:szCs w:val="20"/>
    </w:rPr>
  </w:style>
  <w:style w:type="character" w:customStyle="1" w:styleId="7Char">
    <w:name w:val="Επικεφαλίδα 7 Char"/>
    <w:basedOn w:val="a0"/>
    <w:link w:val="7"/>
    <w:uiPriority w:val="1"/>
    <w:rsid w:val="0035748B"/>
    <w:rPr>
      <w:rFonts w:ascii="Tahoma" w:eastAsia="Tahoma" w:hAnsi="Tahoma" w:cs="Tahoma"/>
      <w:b/>
      <w:bCs/>
      <w:sz w:val="19"/>
      <w:szCs w:val="19"/>
    </w:rPr>
  </w:style>
  <w:style w:type="table" w:customStyle="1" w:styleId="TableNormal1">
    <w:name w:val="Table Normal1"/>
    <w:uiPriority w:val="2"/>
    <w:semiHidden/>
    <w:unhideWhenUsed/>
    <w:qFormat/>
    <w:rsid w:val="0035748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10">
    <w:name w:val="toc 1"/>
    <w:basedOn w:val="a"/>
    <w:uiPriority w:val="1"/>
    <w:qFormat/>
    <w:rsid w:val="0035748B"/>
    <w:pPr>
      <w:spacing w:before="720"/>
      <w:ind w:left="280" w:right="376"/>
      <w:jc w:val="center"/>
    </w:pPr>
    <w:rPr>
      <w:rFonts w:ascii="Tahoma" w:eastAsia="Tahoma" w:hAnsi="Tahoma" w:cs="Tahoma"/>
      <w:b/>
      <w:bCs/>
      <w:sz w:val="19"/>
      <w:szCs w:val="19"/>
    </w:rPr>
  </w:style>
  <w:style w:type="paragraph" w:styleId="20">
    <w:name w:val="toc 2"/>
    <w:basedOn w:val="a"/>
    <w:uiPriority w:val="1"/>
    <w:qFormat/>
    <w:rsid w:val="0035748B"/>
    <w:pPr>
      <w:spacing w:before="36"/>
      <w:ind w:left="280" w:hanging="2255"/>
    </w:pPr>
    <w:rPr>
      <w:rFonts w:ascii="Tahoma" w:eastAsia="Tahoma" w:hAnsi="Tahoma" w:cs="Tahoma"/>
      <w:sz w:val="19"/>
      <w:szCs w:val="19"/>
    </w:rPr>
  </w:style>
  <w:style w:type="paragraph" w:styleId="30">
    <w:name w:val="toc 3"/>
    <w:basedOn w:val="a"/>
    <w:uiPriority w:val="1"/>
    <w:qFormat/>
    <w:rsid w:val="0035748B"/>
    <w:pPr>
      <w:spacing w:before="137"/>
      <w:ind w:left="1650" w:hanging="584"/>
    </w:pPr>
    <w:rPr>
      <w:rFonts w:ascii="Tahoma" w:eastAsia="Tahoma" w:hAnsi="Tahoma" w:cs="Tahoma"/>
      <w:b/>
      <w:bCs/>
      <w:sz w:val="19"/>
      <w:szCs w:val="19"/>
    </w:rPr>
  </w:style>
  <w:style w:type="paragraph" w:styleId="40">
    <w:name w:val="toc 4"/>
    <w:basedOn w:val="a"/>
    <w:uiPriority w:val="1"/>
    <w:qFormat/>
    <w:rsid w:val="0035748B"/>
    <w:pPr>
      <w:spacing w:before="137"/>
      <w:ind w:left="2506" w:hanging="663"/>
    </w:pPr>
    <w:rPr>
      <w:rFonts w:ascii="Tahoma" w:eastAsia="Tahoma" w:hAnsi="Tahoma" w:cs="Tahoma"/>
      <w:sz w:val="19"/>
      <w:szCs w:val="19"/>
    </w:rPr>
  </w:style>
  <w:style w:type="paragraph" w:styleId="50">
    <w:name w:val="toc 5"/>
    <w:basedOn w:val="a"/>
    <w:uiPriority w:val="1"/>
    <w:qFormat/>
    <w:rsid w:val="0035748B"/>
    <w:pPr>
      <w:spacing w:before="137"/>
      <w:ind w:left="2040"/>
    </w:pPr>
    <w:rPr>
      <w:rFonts w:ascii="Tahoma" w:eastAsia="Tahoma" w:hAnsi="Tahoma" w:cs="Tahoma"/>
      <w:sz w:val="19"/>
      <w:szCs w:val="19"/>
    </w:rPr>
  </w:style>
  <w:style w:type="paragraph" w:styleId="60">
    <w:name w:val="toc 6"/>
    <w:basedOn w:val="a"/>
    <w:uiPriority w:val="1"/>
    <w:qFormat/>
    <w:rsid w:val="0035748B"/>
    <w:pPr>
      <w:spacing w:before="137"/>
      <w:ind w:left="2233"/>
    </w:pPr>
    <w:rPr>
      <w:rFonts w:ascii="Tahoma" w:eastAsia="Tahoma" w:hAnsi="Tahoma" w:cs="Tahoma"/>
      <w:b/>
      <w:bCs/>
      <w:sz w:val="19"/>
      <w:szCs w:val="19"/>
    </w:rPr>
  </w:style>
  <w:style w:type="paragraph" w:styleId="a3">
    <w:name w:val="Body Text"/>
    <w:basedOn w:val="a"/>
    <w:link w:val="Char"/>
    <w:uiPriority w:val="1"/>
    <w:qFormat/>
    <w:rsid w:val="0035748B"/>
    <w:rPr>
      <w:rFonts w:ascii="Tahoma" w:eastAsia="Tahoma" w:hAnsi="Tahoma" w:cs="Tahoma"/>
      <w:sz w:val="19"/>
      <w:szCs w:val="19"/>
    </w:rPr>
  </w:style>
  <w:style w:type="character" w:customStyle="1" w:styleId="Char">
    <w:name w:val="Σώμα κειμένου Char"/>
    <w:basedOn w:val="a0"/>
    <w:link w:val="a3"/>
    <w:uiPriority w:val="1"/>
    <w:rsid w:val="0035748B"/>
    <w:rPr>
      <w:rFonts w:ascii="Tahoma" w:eastAsia="Tahoma" w:hAnsi="Tahoma" w:cs="Tahoma"/>
      <w:sz w:val="19"/>
      <w:szCs w:val="19"/>
    </w:rPr>
  </w:style>
  <w:style w:type="paragraph" w:styleId="a4">
    <w:name w:val="List Paragraph"/>
    <w:basedOn w:val="a"/>
    <w:uiPriority w:val="1"/>
    <w:qFormat/>
    <w:rsid w:val="0035748B"/>
    <w:pPr>
      <w:ind w:left="2350" w:hanging="350"/>
      <w:jc w:val="both"/>
    </w:pPr>
    <w:rPr>
      <w:rFonts w:ascii="Tahoma" w:eastAsia="Tahoma" w:hAnsi="Tahoma" w:cs="Tahoma"/>
    </w:rPr>
  </w:style>
  <w:style w:type="paragraph" w:customStyle="1" w:styleId="TableParagraph">
    <w:name w:val="Table Paragraph"/>
    <w:basedOn w:val="a"/>
    <w:uiPriority w:val="1"/>
    <w:qFormat/>
    <w:rsid w:val="0035748B"/>
  </w:style>
  <w:style w:type="paragraph" w:styleId="a5">
    <w:name w:val="header"/>
    <w:basedOn w:val="a"/>
    <w:link w:val="Char0"/>
    <w:uiPriority w:val="99"/>
    <w:unhideWhenUsed/>
    <w:rsid w:val="0035748B"/>
    <w:pPr>
      <w:tabs>
        <w:tab w:val="center" w:pos="4153"/>
        <w:tab w:val="right" w:pos="8306"/>
      </w:tabs>
    </w:pPr>
  </w:style>
  <w:style w:type="character" w:customStyle="1" w:styleId="Char0">
    <w:name w:val="Κεφαλίδα Char"/>
    <w:basedOn w:val="a0"/>
    <w:link w:val="a5"/>
    <w:uiPriority w:val="99"/>
    <w:rsid w:val="0035748B"/>
    <w:rPr>
      <w:rFonts w:ascii="Arial MT" w:eastAsia="Arial MT" w:hAnsi="Arial MT" w:cs="Arial MT"/>
    </w:rPr>
  </w:style>
  <w:style w:type="paragraph" w:styleId="a6">
    <w:name w:val="footer"/>
    <w:basedOn w:val="a"/>
    <w:link w:val="Char1"/>
    <w:uiPriority w:val="99"/>
    <w:unhideWhenUsed/>
    <w:rsid w:val="0035748B"/>
    <w:pPr>
      <w:tabs>
        <w:tab w:val="center" w:pos="4153"/>
        <w:tab w:val="right" w:pos="8306"/>
      </w:tabs>
    </w:pPr>
  </w:style>
  <w:style w:type="character" w:customStyle="1" w:styleId="Char1">
    <w:name w:val="Υποσέλιδο Char"/>
    <w:basedOn w:val="a0"/>
    <w:link w:val="a6"/>
    <w:uiPriority w:val="99"/>
    <w:rsid w:val="0035748B"/>
    <w:rPr>
      <w:rFonts w:ascii="Arial MT" w:eastAsia="Arial MT" w:hAnsi="Arial MT" w:cs="Arial MT"/>
    </w:rPr>
  </w:style>
  <w:style w:type="character" w:styleId="a7">
    <w:name w:val="annotation reference"/>
    <w:basedOn w:val="a0"/>
    <w:uiPriority w:val="99"/>
    <w:semiHidden/>
    <w:unhideWhenUsed/>
    <w:rsid w:val="009D5C0B"/>
    <w:rPr>
      <w:sz w:val="16"/>
      <w:szCs w:val="16"/>
    </w:rPr>
  </w:style>
  <w:style w:type="paragraph" w:styleId="a8">
    <w:name w:val="annotation text"/>
    <w:basedOn w:val="a"/>
    <w:link w:val="Char2"/>
    <w:uiPriority w:val="99"/>
    <w:semiHidden/>
    <w:unhideWhenUsed/>
    <w:rsid w:val="009D5C0B"/>
    <w:rPr>
      <w:rFonts w:ascii="Arial" w:eastAsia="Arial" w:hAnsi="Arial" w:cs="Arial"/>
      <w:sz w:val="20"/>
      <w:szCs w:val="20"/>
    </w:rPr>
  </w:style>
  <w:style w:type="character" w:customStyle="1" w:styleId="Char2">
    <w:name w:val="Κείμενο σχολίου Char"/>
    <w:basedOn w:val="a0"/>
    <w:link w:val="a8"/>
    <w:uiPriority w:val="99"/>
    <w:semiHidden/>
    <w:rsid w:val="009D5C0B"/>
    <w:rPr>
      <w:rFonts w:ascii="Arial" w:eastAsia="Arial" w:hAnsi="Arial" w:cs="Arial"/>
      <w:sz w:val="20"/>
      <w:szCs w:val="20"/>
    </w:rPr>
  </w:style>
  <w:style w:type="paragraph" w:styleId="a9">
    <w:name w:val="annotation subject"/>
    <w:basedOn w:val="a8"/>
    <w:next w:val="a8"/>
    <w:link w:val="Char3"/>
    <w:uiPriority w:val="99"/>
    <w:semiHidden/>
    <w:unhideWhenUsed/>
    <w:rsid w:val="009D5C0B"/>
    <w:rPr>
      <w:b/>
      <w:bCs/>
    </w:rPr>
  </w:style>
  <w:style w:type="character" w:customStyle="1" w:styleId="Char3">
    <w:name w:val="Θέμα σχολίου Char"/>
    <w:basedOn w:val="Char2"/>
    <w:link w:val="a9"/>
    <w:uiPriority w:val="99"/>
    <w:semiHidden/>
    <w:rsid w:val="009D5C0B"/>
    <w:rPr>
      <w:rFonts w:ascii="Arial" w:eastAsia="Arial" w:hAnsi="Arial" w:cs="Arial"/>
      <w:b/>
      <w:bCs/>
      <w:sz w:val="20"/>
      <w:szCs w:val="20"/>
    </w:rPr>
  </w:style>
  <w:style w:type="paragraph" w:styleId="aa">
    <w:name w:val="Balloon Text"/>
    <w:basedOn w:val="a"/>
    <w:link w:val="Char4"/>
    <w:uiPriority w:val="99"/>
    <w:semiHidden/>
    <w:unhideWhenUsed/>
    <w:rsid w:val="009D5C0B"/>
    <w:rPr>
      <w:rFonts w:ascii="Segoe UI" w:eastAsia="Arial" w:hAnsi="Segoe UI" w:cs="Segoe UI"/>
      <w:sz w:val="18"/>
      <w:szCs w:val="18"/>
    </w:rPr>
  </w:style>
  <w:style w:type="character" w:customStyle="1" w:styleId="Char4">
    <w:name w:val="Κείμενο πλαισίου Char"/>
    <w:basedOn w:val="a0"/>
    <w:link w:val="aa"/>
    <w:uiPriority w:val="99"/>
    <w:semiHidden/>
    <w:rsid w:val="009D5C0B"/>
    <w:rPr>
      <w:rFonts w:ascii="Segoe UI" w:eastAsia="Arial" w:hAnsi="Segoe UI" w:cs="Segoe UI"/>
      <w:sz w:val="18"/>
      <w:szCs w:val="18"/>
    </w:rPr>
  </w:style>
  <w:style w:type="character" w:styleId="ab">
    <w:name w:val="Placeholder Text"/>
    <w:basedOn w:val="a0"/>
    <w:uiPriority w:val="99"/>
    <w:semiHidden/>
    <w:rsid w:val="009D5C0B"/>
    <w:rPr>
      <w:color w:val="808080"/>
    </w:rPr>
  </w:style>
  <w:style w:type="paragraph" w:customStyle="1" w:styleId="Default">
    <w:name w:val="Default"/>
    <w:rsid w:val="009D5C0B"/>
    <w:pPr>
      <w:autoSpaceDE w:val="0"/>
      <w:autoSpaceDN w:val="0"/>
      <w:adjustRightInd w:val="0"/>
      <w:spacing w:after="0" w:line="240" w:lineRule="auto"/>
    </w:pPr>
    <w:rPr>
      <w:rFonts w:ascii="Calibri" w:hAnsi="Calibri" w:cs="Calibri"/>
      <w:color w:val="000000"/>
      <w:sz w:val="24"/>
      <w:szCs w:val="24"/>
    </w:rPr>
  </w:style>
  <w:style w:type="paragraph" w:styleId="Web">
    <w:name w:val="Normal (Web)"/>
    <w:basedOn w:val="a"/>
    <w:uiPriority w:val="99"/>
    <w:unhideWhenUsed/>
    <w:rsid w:val="009D5C0B"/>
    <w:pPr>
      <w:widowControl/>
      <w:autoSpaceDE/>
      <w:autoSpaceDN/>
      <w:spacing w:before="100" w:beforeAutospacing="1" w:after="100" w:afterAutospacing="1"/>
    </w:pPr>
    <w:rPr>
      <w:rFonts w:ascii="Times New Roman" w:eastAsia="Times New Roman" w:hAnsi="Times New Roman" w:cs="Times New Roman"/>
      <w:sz w:val="24"/>
      <w:szCs w:val="24"/>
      <w:lang w:eastAsia="el-GR"/>
    </w:rPr>
  </w:style>
  <w:style w:type="character" w:styleId="ac">
    <w:name w:val="Emphasis"/>
    <w:basedOn w:val="a0"/>
    <w:uiPriority w:val="20"/>
    <w:qFormat/>
    <w:rsid w:val="009D5C0B"/>
    <w:rPr>
      <w:i/>
      <w:iCs/>
    </w:rPr>
  </w:style>
  <w:style w:type="character" w:styleId="ad">
    <w:name w:val="Strong"/>
    <w:basedOn w:val="a0"/>
    <w:uiPriority w:val="22"/>
    <w:qFormat/>
    <w:rsid w:val="009D5C0B"/>
    <w:rPr>
      <w:b/>
      <w:bCs/>
    </w:rPr>
  </w:style>
  <w:style w:type="table" w:customStyle="1" w:styleId="TableNormal10">
    <w:name w:val="Table Normal1"/>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200C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Title"/>
    <w:basedOn w:val="a"/>
    <w:link w:val="Char5"/>
    <w:uiPriority w:val="10"/>
    <w:qFormat/>
    <w:rsid w:val="006D58E8"/>
    <w:pPr>
      <w:spacing w:before="57"/>
      <w:ind w:left="280"/>
    </w:pPr>
    <w:rPr>
      <w:rFonts w:ascii="Calibri" w:eastAsia="Calibri" w:hAnsi="Calibri" w:cs="Calibri"/>
      <w:b/>
      <w:bCs/>
    </w:rPr>
  </w:style>
  <w:style w:type="character" w:customStyle="1" w:styleId="Char5">
    <w:name w:val="Τίτλος Char"/>
    <w:basedOn w:val="a0"/>
    <w:link w:val="ae"/>
    <w:uiPriority w:val="10"/>
    <w:rsid w:val="006D58E8"/>
    <w:rPr>
      <w:rFonts w:ascii="Calibri" w:eastAsia="Calibri" w:hAnsi="Calibri" w:cs="Calibri"/>
      <w:b/>
      <w:bCs/>
    </w:rPr>
  </w:style>
  <w:style w:type="table" w:styleId="af">
    <w:name w:val="Table Grid"/>
    <w:basedOn w:val="a1"/>
    <w:uiPriority w:val="39"/>
    <w:rsid w:val="007277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636132">
      <w:bodyDiv w:val="1"/>
      <w:marLeft w:val="0"/>
      <w:marRight w:val="0"/>
      <w:marTop w:val="0"/>
      <w:marBottom w:val="0"/>
      <w:divBdr>
        <w:top w:val="none" w:sz="0" w:space="0" w:color="auto"/>
        <w:left w:val="none" w:sz="0" w:space="0" w:color="auto"/>
        <w:bottom w:val="none" w:sz="0" w:space="0" w:color="auto"/>
        <w:right w:val="none" w:sz="0" w:space="0" w:color="auto"/>
      </w:divBdr>
    </w:div>
    <w:div w:id="679313107">
      <w:bodyDiv w:val="1"/>
      <w:marLeft w:val="0"/>
      <w:marRight w:val="0"/>
      <w:marTop w:val="0"/>
      <w:marBottom w:val="0"/>
      <w:divBdr>
        <w:top w:val="none" w:sz="0" w:space="0" w:color="auto"/>
        <w:left w:val="none" w:sz="0" w:space="0" w:color="auto"/>
        <w:bottom w:val="none" w:sz="0" w:space="0" w:color="auto"/>
        <w:right w:val="none" w:sz="0" w:space="0" w:color="auto"/>
      </w:divBdr>
    </w:div>
    <w:div w:id="957832889">
      <w:bodyDiv w:val="1"/>
      <w:marLeft w:val="0"/>
      <w:marRight w:val="0"/>
      <w:marTop w:val="0"/>
      <w:marBottom w:val="0"/>
      <w:divBdr>
        <w:top w:val="none" w:sz="0" w:space="0" w:color="auto"/>
        <w:left w:val="none" w:sz="0" w:space="0" w:color="auto"/>
        <w:bottom w:val="none" w:sz="0" w:space="0" w:color="auto"/>
        <w:right w:val="none" w:sz="0" w:space="0" w:color="auto"/>
      </w:divBdr>
    </w:div>
    <w:div w:id="965280354">
      <w:bodyDiv w:val="1"/>
      <w:marLeft w:val="0"/>
      <w:marRight w:val="0"/>
      <w:marTop w:val="0"/>
      <w:marBottom w:val="0"/>
      <w:divBdr>
        <w:top w:val="none" w:sz="0" w:space="0" w:color="auto"/>
        <w:left w:val="none" w:sz="0" w:space="0" w:color="auto"/>
        <w:bottom w:val="none" w:sz="0" w:space="0" w:color="auto"/>
        <w:right w:val="none" w:sz="0" w:space="0" w:color="auto"/>
      </w:divBdr>
    </w:div>
    <w:div w:id="1623414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peep.gr/dimosieuseis/eguiseis-proeleusis-energeiak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loods.ypeka.gr/"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FF00F6-6A84-4BC7-B451-EA0EEA3ECB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796</TotalTime>
  <Pages>4</Pages>
  <Words>1654</Words>
  <Characters>8936</Characters>
  <Application>Microsoft Office Word</Application>
  <DocSecurity>0</DocSecurity>
  <Lines>74</Lines>
  <Paragraphs>21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10569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Κριμήτσος Κωνσταντίνος</dc:creator>
  <cp:keywords/>
  <dc:description/>
  <cp:lastModifiedBy>Κριμήτσος Κωνσταντίνος</cp:lastModifiedBy>
  <cp:revision>96</cp:revision>
  <cp:lastPrinted>2023-08-31T11:21:00Z</cp:lastPrinted>
  <dcterms:created xsi:type="dcterms:W3CDTF">2023-08-25T09:49:00Z</dcterms:created>
  <dcterms:modified xsi:type="dcterms:W3CDTF">2025-08-11T06:58:00Z</dcterms:modified>
</cp:coreProperties>
</file>